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F085" w14:textId="77777777" w:rsidR="00D9732B" w:rsidRPr="000825F9" w:rsidRDefault="000825F9">
      <w:pPr>
        <w:pStyle w:val="Ttulo2"/>
        <w:spacing w:before="0" w:after="0"/>
        <w:jc w:val="center"/>
        <w:rPr>
          <w:rFonts w:ascii="Calibri" w:eastAsia="Calibri" w:hAnsi="Calibri" w:cs="Calibri"/>
          <w:bCs w:val="0"/>
          <w:sz w:val="28"/>
          <w:szCs w:val="28"/>
        </w:rPr>
      </w:pPr>
      <w:bookmarkStart w:id="0" w:name="_GoBack"/>
      <w:bookmarkEnd w:id="0"/>
      <w:r w:rsidRPr="000825F9">
        <w:rPr>
          <w:rFonts w:ascii="Calibri" w:hAnsi="Calibri" w:cs="Calibri"/>
          <w:bCs w:val="0"/>
          <w:sz w:val="28"/>
          <w:szCs w:val="28"/>
        </w:rPr>
        <w:t>PARECER TÉCNICO-JURÍDICO</w:t>
      </w:r>
    </w:p>
    <w:p w14:paraId="2FC5E31A" w14:textId="77777777" w:rsidR="00D9732B" w:rsidRPr="000825F9" w:rsidRDefault="007121A0">
      <w:pPr>
        <w:pStyle w:val="Ttulo2"/>
        <w:spacing w:before="0" w:after="0"/>
        <w:jc w:val="center"/>
        <w:rPr>
          <w:rFonts w:ascii="Calibri" w:eastAsia="Calibri" w:hAnsi="Calibri" w:cs="Calibri"/>
          <w:bCs w:val="0"/>
          <w:sz w:val="28"/>
          <w:szCs w:val="28"/>
        </w:rPr>
      </w:pPr>
      <w:r w:rsidRPr="000825F9">
        <w:rPr>
          <w:rFonts w:ascii="Calibri" w:hAnsi="Calibri" w:cs="Calibri"/>
          <w:bCs w:val="0"/>
          <w:sz w:val="28"/>
          <w:szCs w:val="28"/>
        </w:rPr>
        <w:t>Projeto de Lei Projeto de Lei nº 1.256/2019</w:t>
      </w:r>
    </w:p>
    <w:p w14:paraId="55A62C8B" w14:textId="77777777" w:rsidR="00D9732B" w:rsidRPr="00E10B73" w:rsidRDefault="00D9732B">
      <w:pPr>
        <w:pStyle w:val="NormalWeb"/>
        <w:shd w:val="clear" w:color="auto" w:fill="FFFFFF"/>
        <w:spacing w:before="0" w:after="0" w:line="360" w:lineRule="auto"/>
        <w:jc w:val="both"/>
        <w:rPr>
          <w:rFonts w:ascii="Calibri" w:eastAsia="Calibri" w:hAnsi="Calibri" w:cs="Calibri"/>
          <w:shd w:val="clear" w:color="auto" w:fill="FFFFFF"/>
        </w:rPr>
      </w:pPr>
    </w:p>
    <w:p w14:paraId="6307B100" w14:textId="77777777" w:rsidR="00D9732B" w:rsidRPr="00E10B73" w:rsidRDefault="00D9732B">
      <w:pPr>
        <w:pStyle w:val="NormalWeb"/>
        <w:shd w:val="clear" w:color="auto" w:fill="FFFFFF"/>
        <w:spacing w:before="0" w:after="0" w:line="360" w:lineRule="auto"/>
        <w:jc w:val="both"/>
        <w:rPr>
          <w:rFonts w:ascii="Calibri" w:eastAsia="Calibri" w:hAnsi="Calibri" w:cs="Calibri"/>
          <w:shd w:val="clear" w:color="auto" w:fill="FFFFFF"/>
        </w:rPr>
      </w:pPr>
    </w:p>
    <w:p w14:paraId="391E4B68" w14:textId="77777777" w:rsidR="00D9732B" w:rsidRPr="00E10B73" w:rsidRDefault="007121A0">
      <w:pPr>
        <w:pStyle w:val="Ttulo2"/>
        <w:spacing w:before="0" w:after="0"/>
        <w:ind w:firstLine="720"/>
        <w:rPr>
          <w:rFonts w:ascii="Calibri" w:eastAsia="Calibri" w:hAnsi="Calibri" w:cs="Calibri"/>
          <w:b w:val="0"/>
          <w:bCs w:val="0"/>
          <w:sz w:val="26"/>
          <w:szCs w:val="26"/>
        </w:rPr>
      </w:pPr>
      <w:r w:rsidRPr="00E10B73">
        <w:rPr>
          <w:rFonts w:ascii="Calibri" w:hAnsi="Calibri" w:cs="Calibri"/>
          <w:b w:val="0"/>
          <w:bCs w:val="0"/>
          <w:sz w:val="26"/>
          <w:szCs w:val="26"/>
        </w:rPr>
        <w:t xml:space="preserve">A VISIBILIDADE FEMININA, associação sem fins lucrativos que tem por finalidade fomentar o protagonismo das mulheres nos espaços de poder público e privado, inscrita no CNPJ sob o número 28.188.866.0001-97, vem publicamente se manifestar CONTRÁRIA ao Projeto de Lei nº 1.256/2019 de relatoria do Senador Ângelo Coronel (PSD/BA), lido na sessão plenária do Senado Federal de 27/02/2019, </w:t>
      </w:r>
      <w:r w:rsidR="001B7459" w:rsidRPr="00E10B73">
        <w:rPr>
          <w:rFonts w:ascii="Calibri" w:hAnsi="Calibri" w:cs="Calibri"/>
          <w:b w:val="0"/>
          <w:bCs w:val="0"/>
          <w:sz w:val="26"/>
          <w:szCs w:val="26"/>
        </w:rPr>
        <w:t xml:space="preserve">o qual </w:t>
      </w:r>
      <w:r w:rsidRPr="00E10B73">
        <w:rPr>
          <w:rFonts w:ascii="Calibri" w:hAnsi="Calibri" w:cs="Calibri"/>
          <w:b w:val="0"/>
          <w:bCs w:val="0"/>
          <w:sz w:val="26"/>
          <w:szCs w:val="26"/>
        </w:rPr>
        <w:t xml:space="preserve">visa revogar o §3º do art. 10 da Lei nº 9.504/97, extinguindo a cota de gênero de 30% das vagas para candidaturas de cada sexo.  </w:t>
      </w:r>
    </w:p>
    <w:p w14:paraId="5A3F98AA" w14:textId="77777777" w:rsidR="00D9732B" w:rsidRPr="00E10B73" w:rsidRDefault="007121A0">
      <w:pPr>
        <w:pStyle w:val="Corpo"/>
        <w:rPr>
          <w:rFonts w:ascii="Calibri" w:eastAsia="Calibri" w:hAnsi="Calibri" w:cs="Calibri"/>
          <w:sz w:val="26"/>
          <w:szCs w:val="26"/>
        </w:rPr>
      </w:pPr>
      <w:r w:rsidRPr="00E10B73">
        <w:rPr>
          <w:rFonts w:ascii="Calibri" w:eastAsia="Calibri" w:hAnsi="Calibri" w:cs="Calibri"/>
          <w:sz w:val="26"/>
          <w:szCs w:val="26"/>
          <w:lang w:val="pt-PT"/>
        </w:rPr>
        <w:tab/>
        <w:t>O referido projeto de lei prop</w:t>
      </w:r>
      <w:r w:rsidRPr="00E10B73">
        <w:rPr>
          <w:rFonts w:ascii="Calibri" w:hAnsi="Calibri" w:cs="Calibri"/>
          <w:sz w:val="26"/>
          <w:szCs w:val="26"/>
          <w:lang w:val="pt-PT"/>
        </w:rPr>
        <w:t>õe, expressamente:</w:t>
      </w:r>
    </w:p>
    <w:p w14:paraId="54D0A153" w14:textId="77777777" w:rsidR="00D9732B" w:rsidRPr="00E10B73" w:rsidRDefault="00D9732B">
      <w:pPr>
        <w:pStyle w:val="Corpo"/>
        <w:rPr>
          <w:rFonts w:ascii="Calibri" w:eastAsia="Calibri" w:hAnsi="Calibri" w:cs="Calibri"/>
          <w:sz w:val="20"/>
          <w:szCs w:val="20"/>
        </w:rPr>
      </w:pPr>
    </w:p>
    <w:p w14:paraId="62C9D8BF" w14:textId="77777777" w:rsidR="00D9732B" w:rsidRPr="00E10B73" w:rsidRDefault="007121A0">
      <w:pPr>
        <w:pStyle w:val="Corpo"/>
        <w:spacing w:line="240" w:lineRule="auto"/>
        <w:ind w:left="2268"/>
        <w:rPr>
          <w:rFonts w:ascii="Calibri" w:eastAsia="Calibri" w:hAnsi="Calibri" w:cs="Calibri"/>
          <w:sz w:val="20"/>
          <w:szCs w:val="20"/>
        </w:rPr>
      </w:pPr>
      <w:r w:rsidRPr="00E10B73">
        <w:rPr>
          <w:rFonts w:ascii="Calibri" w:hAnsi="Calibri" w:cs="Calibri"/>
          <w:sz w:val="20"/>
          <w:szCs w:val="20"/>
        </w:rPr>
        <w:t xml:space="preserve">Art. 1º Revoga-se o § 3º </w:t>
      </w:r>
      <w:r w:rsidRPr="00E10B73">
        <w:rPr>
          <w:rFonts w:ascii="Calibri" w:hAnsi="Calibri" w:cs="Calibri"/>
          <w:sz w:val="20"/>
          <w:szCs w:val="20"/>
          <w:lang w:val="pt-PT"/>
        </w:rPr>
        <w:t>do art. 10 da Lei n</w:t>
      </w:r>
      <w:r w:rsidRPr="00E10B73">
        <w:rPr>
          <w:rFonts w:ascii="Calibri" w:hAnsi="Calibri" w:cs="Calibri"/>
          <w:sz w:val="20"/>
          <w:szCs w:val="20"/>
        </w:rPr>
        <w:t xml:space="preserve">º </w:t>
      </w:r>
      <w:r w:rsidRPr="00E10B73">
        <w:rPr>
          <w:rFonts w:ascii="Calibri" w:hAnsi="Calibri" w:cs="Calibri"/>
          <w:sz w:val="20"/>
          <w:szCs w:val="20"/>
          <w:lang w:val="pt-PT"/>
        </w:rPr>
        <w:t>9.504, de 30 de setembro de 1997. Art. 2</w:t>
      </w:r>
      <w:r w:rsidRPr="00E10B73">
        <w:rPr>
          <w:rFonts w:ascii="Calibri" w:hAnsi="Calibri" w:cs="Calibri"/>
          <w:sz w:val="20"/>
          <w:szCs w:val="20"/>
        </w:rPr>
        <w:t xml:space="preserve">º </w:t>
      </w:r>
      <w:r w:rsidRPr="00E10B73">
        <w:rPr>
          <w:rFonts w:ascii="Calibri" w:hAnsi="Calibri" w:cs="Calibri"/>
          <w:sz w:val="20"/>
          <w:szCs w:val="20"/>
          <w:lang w:val="pt-PT"/>
        </w:rPr>
        <w:t>Esta Lei entra em vigor na data de sua publicaçã</w:t>
      </w:r>
      <w:r w:rsidRPr="00E10B73">
        <w:rPr>
          <w:rFonts w:ascii="Calibri" w:hAnsi="Calibri" w:cs="Calibri"/>
          <w:sz w:val="20"/>
          <w:szCs w:val="20"/>
        </w:rPr>
        <w:t>o.</w:t>
      </w:r>
    </w:p>
    <w:p w14:paraId="748D114B" w14:textId="77777777" w:rsidR="00D9732B" w:rsidRPr="00E10B73" w:rsidRDefault="00D9732B">
      <w:pPr>
        <w:pStyle w:val="Corpo"/>
        <w:rPr>
          <w:rFonts w:ascii="Calibri" w:eastAsia="Calibri" w:hAnsi="Calibri" w:cs="Calibri"/>
          <w:sz w:val="26"/>
          <w:szCs w:val="26"/>
        </w:rPr>
      </w:pPr>
    </w:p>
    <w:p w14:paraId="62DD5864" w14:textId="77777777" w:rsidR="00D9732B" w:rsidRPr="00E10B73" w:rsidRDefault="007121A0">
      <w:pPr>
        <w:pStyle w:val="NormalWeb"/>
        <w:shd w:val="clear" w:color="auto" w:fill="FFFFFF"/>
        <w:spacing w:before="0" w:after="0" w:line="360" w:lineRule="auto"/>
        <w:ind w:firstLine="709"/>
        <w:jc w:val="both"/>
        <w:rPr>
          <w:rFonts w:ascii="Calibri" w:eastAsia="Calibri" w:hAnsi="Calibri" w:cs="Calibri"/>
          <w:sz w:val="26"/>
          <w:szCs w:val="26"/>
        </w:rPr>
      </w:pPr>
      <w:r w:rsidRPr="00E10B73">
        <w:rPr>
          <w:rFonts w:ascii="Calibri" w:hAnsi="Calibri" w:cs="Calibri"/>
          <w:sz w:val="26"/>
          <w:szCs w:val="26"/>
        </w:rPr>
        <w:t>A justificativa apresentada à proposta de alteração normativa nos causa espécie, pois</w:t>
      </w:r>
      <w:r w:rsidR="001B7459" w:rsidRPr="00E10B73">
        <w:rPr>
          <w:rFonts w:ascii="Calibri" w:hAnsi="Calibri" w:cs="Calibri"/>
          <w:sz w:val="26"/>
          <w:szCs w:val="26"/>
        </w:rPr>
        <w:t>,</w:t>
      </w:r>
      <w:r w:rsidRPr="00E10B73">
        <w:rPr>
          <w:rFonts w:ascii="Calibri" w:hAnsi="Calibri" w:cs="Calibri"/>
          <w:sz w:val="26"/>
          <w:szCs w:val="26"/>
        </w:rPr>
        <w:t xml:space="preserve"> conquanto reconheça a baixa representação feminina na política no Brasil e a importância de aument</w:t>
      </w:r>
      <w:r w:rsidR="001B7459" w:rsidRPr="00E10B73">
        <w:rPr>
          <w:rFonts w:ascii="Calibri" w:hAnsi="Calibri" w:cs="Calibri"/>
          <w:sz w:val="26"/>
          <w:szCs w:val="26"/>
        </w:rPr>
        <w:t>á-la</w:t>
      </w:r>
      <w:r w:rsidRPr="00E10B73">
        <w:rPr>
          <w:rFonts w:ascii="Calibri" w:hAnsi="Calibri" w:cs="Calibri"/>
          <w:sz w:val="26"/>
          <w:szCs w:val="26"/>
        </w:rPr>
        <w:t xml:space="preserve">, discorre sobre a dificuldade de o partido se posicionar nesse contexto de forma mais efetiva. Consta ainda nas justificativas apresentadas referências ao problema das cognominadas “candidaturas laranjas”, e busca afirmar que o fim das cotas encerra o problema de tais candidaturas. </w:t>
      </w:r>
    </w:p>
    <w:p w14:paraId="6094CEC4" w14:textId="77777777" w:rsidR="00D9732B" w:rsidRPr="00E10B73" w:rsidRDefault="007121A0">
      <w:pPr>
        <w:pStyle w:val="NormalWeb"/>
        <w:shd w:val="clear" w:color="auto" w:fill="FFFFFF"/>
        <w:spacing w:before="0" w:after="0" w:line="360" w:lineRule="auto"/>
        <w:ind w:firstLine="709"/>
        <w:jc w:val="both"/>
        <w:rPr>
          <w:rFonts w:ascii="Calibri" w:eastAsia="Calibri" w:hAnsi="Calibri" w:cs="Calibri"/>
          <w:sz w:val="26"/>
          <w:szCs w:val="26"/>
        </w:rPr>
      </w:pPr>
      <w:r w:rsidRPr="00E10B73">
        <w:rPr>
          <w:rFonts w:ascii="Calibri" w:hAnsi="Calibri" w:cs="Calibri"/>
          <w:sz w:val="26"/>
          <w:szCs w:val="26"/>
        </w:rPr>
        <w:t>Curiosamente, essa preocupação ganha espaço no momento em que ao menos duas importantes ações vêm sendo implementadas com impacto positivo para a efetivação da política de cotas e consequente aumento da participação da mulher na política, quais sejam:</w:t>
      </w:r>
    </w:p>
    <w:p w14:paraId="47CD1842" w14:textId="77777777" w:rsidR="00D9732B" w:rsidRPr="00E10B73" w:rsidRDefault="007121A0">
      <w:pPr>
        <w:pStyle w:val="NormalWeb"/>
        <w:numPr>
          <w:ilvl w:val="0"/>
          <w:numId w:val="2"/>
        </w:numPr>
        <w:shd w:val="clear" w:color="auto" w:fill="FFFFFF"/>
        <w:spacing w:before="0" w:after="0" w:line="360" w:lineRule="auto"/>
        <w:jc w:val="both"/>
        <w:rPr>
          <w:rStyle w:val="Nenhum"/>
          <w:rFonts w:ascii="Calibri" w:eastAsia="Calibri" w:hAnsi="Calibri" w:cs="Calibri"/>
          <w:sz w:val="26"/>
          <w:szCs w:val="26"/>
        </w:rPr>
      </w:pPr>
      <w:r w:rsidRPr="00E10B73">
        <w:rPr>
          <w:rFonts w:ascii="Calibri" w:hAnsi="Calibri" w:cs="Calibri"/>
          <w:sz w:val="26"/>
          <w:szCs w:val="26"/>
        </w:rPr>
        <w:t xml:space="preserve">O julgamento da ADI 5617 pelo Supremo Tribunal Federal em que se reconheceu a inconstitucionalidade do art. 9º da lei 13.165/2015 e declarou a necessidade de os partidos direcionarem o percentual mínimo de 30% das verbas do Fundo Partidário </w:t>
      </w:r>
      <w:r w:rsidRPr="00E10B73">
        <w:rPr>
          <w:rFonts w:ascii="Calibri" w:hAnsi="Calibri" w:cs="Calibri"/>
          <w:sz w:val="26"/>
          <w:szCs w:val="26"/>
        </w:rPr>
        <w:lastRenderedPageBreak/>
        <w:t>destinadas à campanha</w:t>
      </w:r>
      <w:r w:rsidRPr="00E10B73">
        <w:rPr>
          <w:rFonts w:ascii="Calibri" w:eastAsia="Calibri" w:hAnsi="Calibri" w:cs="Calibri"/>
          <w:sz w:val="26"/>
          <w:szCs w:val="26"/>
          <w:vertAlign w:val="superscript"/>
        </w:rPr>
        <w:footnoteReference w:id="2"/>
      </w:r>
      <w:r w:rsidRPr="00E10B73">
        <w:rPr>
          <w:rStyle w:val="Nenhum"/>
          <w:rFonts w:ascii="Calibri" w:hAnsi="Calibri" w:cs="Calibri"/>
          <w:sz w:val="26"/>
          <w:szCs w:val="26"/>
        </w:rPr>
        <w:t xml:space="preserve"> – o que se estendeu posteriormente ao novo Fundo de Financiamento (FEFC) </w:t>
      </w:r>
      <w:r w:rsidRPr="00E10B73">
        <w:rPr>
          <w:rFonts w:ascii="Calibri" w:hAnsi="Calibri" w:cs="Calibri"/>
          <w:sz w:val="26"/>
          <w:szCs w:val="26"/>
        </w:rPr>
        <w:t>e ao tempo da propaganda gratuita veiculada em rádio e televisão</w:t>
      </w:r>
      <w:r w:rsidRPr="00E10B73">
        <w:rPr>
          <w:rStyle w:val="Nenhum"/>
          <w:rFonts w:ascii="Calibri" w:eastAsia="Calibri" w:hAnsi="Calibri" w:cs="Calibri"/>
          <w:sz w:val="26"/>
          <w:szCs w:val="26"/>
          <w:vertAlign w:val="superscript"/>
        </w:rPr>
        <w:footnoteReference w:id="3"/>
      </w:r>
      <w:r w:rsidRPr="00E10B73">
        <w:rPr>
          <w:rStyle w:val="Nenhum"/>
          <w:rFonts w:ascii="Calibri" w:hAnsi="Calibri" w:cs="Calibri"/>
          <w:sz w:val="26"/>
          <w:szCs w:val="26"/>
        </w:rPr>
        <w:t xml:space="preserve"> – com impacto positivo no aumento de mulheres eleitas;</w:t>
      </w:r>
    </w:p>
    <w:p w14:paraId="22287AC3" w14:textId="77777777" w:rsidR="00D9732B" w:rsidRPr="00E10B73" w:rsidRDefault="007121A0">
      <w:pPr>
        <w:pStyle w:val="NormalWeb"/>
        <w:numPr>
          <w:ilvl w:val="0"/>
          <w:numId w:val="2"/>
        </w:numPr>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hAnsi="Calibri" w:cs="Calibri"/>
          <w:sz w:val="26"/>
          <w:szCs w:val="26"/>
        </w:rPr>
        <w:t>O ajuizamento de diversas ações cíveis eleitorais (AIME e AIJE) tendo como fundamento a existência de candidaturas laranjas, em vista da identificação de fraude à cota de gênero prevista no §3º do art. 10 da Lei 9504, de 1997.</w:t>
      </w:r>
    </w:p>
    <w:p w14:paraId="05FA5C11"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70AAA7C1" w14:textId="77777777" w:rsidR="00D9732B" w:rsidRPr="00E10B73" w:rsidRDefault="007121A0">
      <w:pPr>
        <w:pStyle w:val="NormalWeb"/>
        <w:shd w:val="clear" w:color="auto" w:fill="FFFFFF"/>
        <w:spacing w:before="0" w:after="0"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 xml:space="preserve">Desse modo, e com o fim de participar de tão importante debate fornecendo dados e informações que nos parecem essenciais sobre o tema, trazemos ao conhecimento de Vossa Excelência parecer sobre a proposta apresentada. </w:t>
      </w:r>
    </w:p>
    <w:p w14:paraId="5DF27E10" w14:textId="77777777" w:rsidR="00D9732B" w:rsidRPr="00E10B73" w:rsidRDefault="007121A0">
      <w:pPr>
        <w:pStyle w:val="NormalWeb"/>
        <w:shd w:val="clear" w:color="auto" w:fill="FFFFFF"/>
        <w:spacing w:before="0" w:after="0"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 xml:space="preserve">Primeiramente, falaremos sobre a importância de abordar a participação da mulher na política no contexto em que estamos inseridas, e sobre a adoção de políticas públicas que possam atuar com essa finalidade. Serão apresentados dados nacionais e internacionais, para fins de comparação, e serão considerados documentos internacionais, inclusive e sobretudo aqueles dos quais o Brasil seja signatário. Buscamos, por fim, analisar, ponto a ponto, as justificativas apresentadas para demostrar a inviabilidade do projeto de lei apresentado. </w:t>
      </w:r>
    </w:p>
    <w:p w14:paraId="3ADB1BD5"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02C78310"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3AFBB7A2"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65C08BE2"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26C33944"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2A78A937"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72006FB4" w14:textId="77777777" w:rsidR="00D9732B" w:rsidRPr="00BE5C0C" w:rsidRDefault="007121A0" w:rsidP="00BE5C0C">
      <w:pPr>
        <w:pStyle w:val="NormalWeb"/>
        <w:numPr>
          <w:ilvl w:val="0"/>
          <w:numId w:val="4"/>
        </w:numPr>
        <w:shd w:val="clear" w:color="auto" w:fill="FFFFFF"/>
        <w:spacing w:before="0" w:after="0" w:line="360" w:lineRule="auto"/>
        <w:jc w:val="center"/>
        <w:rPr>
          <w:rStyle w:val="Nenhum"/>
          <w:rFonts w:ascii="Calibri" w:eastAsia="Calibri" w:hAnsi="Calibri" w:cs="Calibri"/>
          <w:b/>
          <w:sz w:val="26"/>
          <w:szCs w:val="26"/>
        </w:rPr>
      </w:pPr>
      <w:r w:rsidRPr="00BE5C0C">
        <w:rPr>
          <w:rStyle w:val="Nenhum"/>
          <w:rFonts w:ascii="Calibri" w:hAnsi="Calibri" w:cs="Calibri"/>
          <w:b/>
          <w:sz w:val="26"/>
          <w:szCs w:val="26"/>
        </w:rPr>
        <w:t>Sobre a importância da participação da mulher na política</w:t>
      </w:r>
    </w:p>
    <w:p w14:paraId="15CA4C99" w14:textId="77777777" w:rsidR="00D9732B" w:rsidRPr="00E10B73" w:rsidRDefault="00D9732B">
      <w:pPr>
        <w:pStyle w:val="NormalWeb"/>
        <w:shd w:val="clear" w:color="auto" w:fill="FFFFFF"/>
        <w:spacing w:before="0" w:after="0" w:line="360" w:lineRule="auto"/>
        <w:jc w:val="both"/>
        <w:rPr>
          <w:rStyle w:val="Nenhum"/>
          <w:rFonts w:ascii="Calibri" w:eastAsia="Calibri" w:hAnsi="Calibri" w:cs="Calibri"/>
          <w:sz w:val="26"/>
          <w:szCs w:val="26"/>
        </w:rPr>
      </w:pPr>
    </w:p>
    <w:p w14:paraId="0CE934F8" w14:textId="77777777" w:rsidR="00D9732B" w:rsidRPr="00E10B73" w:rsidRDefault="007121A0">
      <w:pPr>
        <w:pStyle w:val="NormalWeb"/>
        <w:shd w:val="clear" w:color="auto" w:fill="FFFFFF"/>
        <w:spacing w:before="0" w:after="0"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lastRenderedPageBreak/>
        <w:t>A igualdade na participação política por homens e mulheres é uma premissa democrática: é necessário reconhecer ao maior número de adultos a possibilidade de participar das decisões políticas, com igualdade de forças e real possibilidade de influenciar na formação da agenda e na tomada das decisões. Além disso, a participação da mulher na política, no exercício de cargos eletivos, é indicador de qualidade da democracia</w:t>
      </w:r>
      <w:r w:rsidRPr="00E10B73">
        <w:rPr>
          <w:rStyle w:val="Nenhum"/>
          <w:rFonts w:ascii="Calibri" w:eastAsia="Calibri" w:hAnsi="Calibri" w:cs="Calibri"/>
          <w:vertAlign w:val="superscript"/>
        </w:rPr>
        <w:footnoteReference w:id="4"/>
      </w:r>
      <w:r w:rsidRPr="00E10B73">
        <w:rPr>
          <w:rStyle w:val="Nenhum"/>
          <w:rFonts w:ascii="Calibri" w:hAnsi="Calibri" w:cs="Calibri"/>
          <w:sz w:val="26"/>
          <w:szCs w:val="26"/>
          <w:vertAlign w:val="superscript"/>
        </w:rPr>
        <w:t xml:space="preserve"> </w:t>
      </w:r>
      <w:r w:rsidRPr="00E10B73">
        <w:rPr>
          <w:rStyle w:val="Nenhum"/>
          <w:rFonts w:ascii="Calibri" w:eastAsia="Calibri" w:hAnsi="Calibri" w:cs="Calibri"/>
          <w:vertAlign w:val="superscript"/>
        </w:rPr>
        <w:footnoteReference w:id="5"/>
      </w:r>
      <w:r w:rsidRPr="00E10B73">
        <w:rPr>
          <w:rStyle w:val="Nenhum"/>
          <w:rFonts w:ascii="Calibri" w:hAnsi="Calibri" w:cs="Calibri"/>
          <w:sz w:val="26"/>
          <w:szCs w:val="26"/>
        </w:rPr>
        <w:t>. Note-se que a possibilidade da mulher engajar-se na vida político-partidária não se restringe ao simples direito a essa participação, mas requer a superação de obstáculos de origem social, que interferem das condições de possibilidade das mulheres efetivamente gozarem de espaço político. Nesse contexto, observa-se que não apenas a existência de barreiras formais configura uma forma de negação à igualdade de direitos políticos às mulheres, mas também a inexistência de incentivos para a sua inserção no meio político-partidário. Isso, considerando o histórico de marginalização política das mulheres.</w:t>
      </w:r>
      <w:r w:rsidRPr="00E10B73">
        <w:rPr>
          <w:rStyle w:val="Nenhum"/>
          <w:rFonts w:ascii="Calibri" w:eastAsia="Calibri" w:hAnsi="Calibri" w:cs="Calibri"/>
          <w:sz w:val="26"/>
          <w:szCs w:val="26"/>
          <w:vertAlign w:val="superscript"/>
        </w:rPr>
        <w:footnoteReference w:id="6"/>
      </w:r>
    </w:p>
    <w:p w14:paraId="69A1C816" w14:textId="77777777" w:rsidR="00D9732B" w:rsidRPr="00E10B73" w:rsidRDefault="007121A0">
      <w:pPr>
        <w:pStyle w:val="NormalWeb"/>
        <w:shd w:val="clear" w:color="auto" w:fill="FFFFFF"/>
        <w:spacing w:before="0" w:after="0" w:line="360" w:lineRule="auto"/>
        <w:ind w:firstLine="720"/>
        <w:jc w:val="both"/>
        <w:rPr>
          <w:rStyle w:val="Nenhum"/>
          <w:rFonts w:ascii="Calibri" w:eastAsia="Calibri" w:hAnsi="Calibri" w:cs="Calibri"/>
          <w:sz w:val="26"/>
          <w:szCs w:val="26"/>
        </w:rPr>
      </w:pPr>
      <w:r w:rsidRPr="00E10B73">
        <w:rPr>
          <w:rStyle w:val="Nenhum"/>
          <w:rFonts w:ascii="Calibri" w:hAnsi="Calibri" w:cs="Calibri"/>
          <w:sz w:val="26"/>
          <w:szCs w:val="26"/>
        </w:rPr>
        <w:t>Sobre a importância da participação da mulher na política para o fortalecimento da democracia, a agência Patrícia Galvão publicou uma pesquisa realizada pelo IBOPE com os seguintes dados</w:t>
      </w:r>
      <w:r w:rsidRPr="00E10B73">
        <w:rPr>
          <w:rStyle w:val="Nenhum"/>
          <w:rFonts w:ascii="Calibri" w:eastAsia="Calibri" w:hAnsi="Calibri" w:cs="Calibri"/>
          <w:sz w:val="26"/>
          <w:szCs w:val="26"/>
          <w:vertAlign w:val="superscript"/>
        </w:rPr>
        <w:footnoteReference w:id="7"/>
      </w:r>
      <w:r w:rsidRPr="00E10B73">
        <w:rPr>
          <w:rStyle w:val="Nenhum"/>
          <w:rFonts w:ascii="Calibri" w:hAnsi="Calibri" w:cs="Calibri"/>
          <w:sz w:val="26"/>
          <w:szCs w:val="26"/>
        </w:rPr>
        <w:t>:</w:t>
      </w:r>
    </w:p>
    <w:p w14:paraId="7E85E475" w14:textId="77777777" w:rsidR="00D9732B" w:rsidRPr="00E10B73" w:rsidRDefault="00D9732B">
      <w:pPr>
        <w:pStyle w:val="NormalWeb"/>
        <w:shd w:val="clear" w:color="auto" w:fill="FFFFFF"/>
        <w:spacing w:before="0" w:after="0" w:line="360" w:lineRule="auto"/>
        <w:ind w:firstLine="720"/>
        <w:jc w:val="both"/>
        <w:rPr>
          <w:rStyle w:val="Nenhum"/>
          <w:rFonts w:ascii="Calibri" w:eastAsia="Calibri" w:hAnsi="Calibri" w:cs="Calibri"/>
          <w:sz w:val="26"/>
          <w:szCs w:val="26"/>
        </w:rPr>
      </w:pPr>
    </w:p>
    <w:p w14:paraId="719A4EFE" w14:textId="77777777" w:rsidR="00D9732B" w:rsidRPr="00E10B73" w:rsidRDefault="007121A0">
      <w:pPr>
        <w:pStyle w:val="NormalWeb"/>
        <w:numPr>
          <w:ilvl w:val="1"/>
          <w:numId w:val="6"/>
        </w:numPr>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hAnsi="Calibri" w:cs="Calibri"/>
          <w:sz w:val="26"/>
          <w:szCs w:val="26"/>
        </w:rPr>
        <w:t>71% dos entrevistados consideram a reforma política muito importante/ importante para garantir 50% de homens e 50% de mulheres nas listas de candidaturas dos partidos.</w:t>
      </w:r>
    </w:p>
    <w:p w14:paraId="47D55518" w14:textId="77777777" w:rsidR="00D9732B" w:rsidRPr="00E10B73" w:rsidRDefault="007121A0">
      <w:pPr>
        <w:pStyle w:val="NormalWeb"/>
        <w:numPr>
          <w:ilvl w:val="1"/>
          <w:numId w:val="6"/>
        </w:numPr>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hAnsi="Calibri" w:cs="Calibri"/>
          <w:sz w:val="26"/>
          <w:szCs w:val="26"/>
        </w:rPr>
        <w:t>74% dos entrevistados acreditam que só há democracia de fato com a presença de mais mulheres nos espaços de poder e de tomada de decisão.</w:t>
      </w:r>
    </w:p>
    <w:p w14:paraId="5E2E4612" w14:textId="77777777" w:rsidR="00D9732B" w:rsidRPr="00E10B73" w:rsidRDefault="007121A0">
      <w:pPr>
        <w:pStyle w:val="NormalWeb"/>
        <w:numPr>
          <w:ilvl w:val="1"/>
          <w:numId w:val="6"/>
        </w:numPr>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hAnsi="Calibri" w:cs="Calibri"/>
          <w:sz w:val="26"/>
          <w:szCs w:val="26"/>
        </w:rPr>
        <w:lastRenderedPageBreak/>
        <w:t>78% concordam que os partidos deveriam apresentar uma lista de candidatos composta por metade de homens e metade de mulheres.</w:t>
      </w:r>
    </w:p>
    <w:p w14:paraId="3042FDE7" w14:textId="77777777" w:rsidR="00A03322" w:rsidRPr="00E10B73" w:rsidRDefault="007121A0" w:rsidP="00A03322">
      <w:pPr>
        <w:pStyle w:val="NormalWeb"/>
        <w:numPr>
          <w:ilvl w:val="1"/>
          <w:numId w:val="6"/>
        </w:numPr>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hAnsi="Calibri" w:cs="Calibri"/>
          <w:sz w:val="26"/>
          <w:szCs w:val="26"/>
        </w:rPr>
        <w:t>8 em cada 10 entrevistados consideram que, sendo as mulheres hoje mais da metade da população, deveria ser obrigatória a participação de metade de mulheres e metade de homens nas Câmaras de Vereadores, Assembleias Legislativas Estaduais e no Congresso Nacional.</w:t>
      </w:r>
    </w:p>
    <w:p w14:paraId="151346D6" w14:textId="77777777" w:rsidR="00A03322" w:rsidRPr="00E10B73" w:rsidRDefault="00A03322" w:rsidP="00A03322">
      <w:pPr>
        <w:pStyle w:val="NormalWeb"/>
        <w:shd w:val="clear" w:color="auto" w:fill="FFFFFF"/>
        <w:spacing w:before="0" w:after="0" w:line="360" w:lineRule="auto"/>
        <w:ind w:firstLine="720"/>
        <w:jc w:val="both"/>
        <w:rPr>
          <w:rStyle w:val="Nenhum"/>
          <w:rFonts w:ascii="Calibri" w:hAnsi="Calibri" w:cs="Calibri"/>
          <w:sz w:val="26"/>
          <w:szCs w:val="26"/>
        </w:rPr>
      </w:pPr>
    </w:p>
    <w:p w14:paraId="1F9130E6" w14:textId="77777777" w:rsidR="00A03322" w:rsidRPr="00E10B73" w:rsidRDefault="00A03322" w:rsidP="00A03322">
      <w:pPr>
        <w:pStyle w:val="NormalWeb"/>
        <w:shd w:val="clear" w:color="auto" w:fill="FFFFFF"/>
        <w:spacing w:before="0" w:after="0" w:line="360" w:lineRule="auto"/>
        <w:ind w:firstLine="720"/>
        <w:jc w:val="both"/>
        <w:rPr>
          <w:rStyle w:val="Nenhum"/>
          <w:rFonts w:ascii="Calibri" w:hAnsi="Calibri" w:cs="Calibri"/>
          <w:sz w:val="26"/>
          <w:szCs w:val="26"/>
        </w:rPr>
      </w:pPr>
      <w:r w:rsidRPr="00E10B73">
        <w:rPr>
          <w:rStyle w:val="Nenhum"/>
          <w:rFonts w:ascii="Calibri" w:hAnsi="Calibri" w:cs="Calibri"/>
          <w:sz w:val="26"/>
          <w:szCs w:val="26"/>
        </w:rPr>
        <w:t>Para além disso, a integracao das mulheres em espa</w:t>
      </w:r>
      <w:r w:rsidR="00D9098E">
        <w:rPr>
          <w:rStyle w:val="Nenhum"/>
          <w:rFonts w:ascii="Calibri" w:hAnsi="Calibri" w:cs="Calibri"/>
          <w:sz w:val="26"/>
          <w:szCs w:val="26"/>
        </w:rPr>
        <w:t>ç</w:t>
      </w:r>
      <w:r w:rsidRPr="00E10B73">
        <w:rPr>
          <w:rStyle w:val="Nenhum"/>
          <w:rFonts w:ascii="Calibri" w:hAnsi="Calibri" w:cs="Calibri"/>
          <w:sz w:val="26"/>
          <w:szCs w:val="26"/>
        </w:rPr>
        <w:t xml:space="preserve">os de poder é benéfica para toda a populacao:  para as mulheres, que se veem representadas e passam a se reconhecer nesses diferentes espaços de poder; e para os homens, permitindo-lhes reconhecer em termos reais e efetivos que a mulher tem iguais direitos de participar da discussão e das decisões referentes à esfera pública. </w:t>
      </w:r>
    </w:p>
    <w:p w14:paraId="200DA107" w14:textId="77777777" w:rsidR="00A03322" w:rsidRPr="00E10B73" w:rsidRDefault="00A03322" w:rsidP="00A03322">
      <w:pPr>
        <w:pStyle w:val="NormalWeb"/>
        <w:shd w:val="clear" w:color="auto" w:fill="FFFFFF"/>
        <w:spacing w:before="0" w:after="0" w:line="360" w:lineRule="auto"/>
        <w:ind w:firstLine="720"/>
        <w:jc w:val="both"/>
        <w:rPr>
          <w:rStyle w:val="Nenhum"/>
          <w:rFonts w:ascii="Calibri" w:eastAsia="Calibri" w:hAnsi="Calibri" w:cs="Calibri"/>
          <w:sz w:val="26"/>
          <w:szCs w:val="26"/>
        </w:rPr>
      </w:pPr>
      <w:r w:rsidRPr="00E10B73">
        <w:rPr>
          <w:rStyle w:val="Nenhum"/>
          <w:rFonts w:ascii="Calibri" w:hAnsi="Calibri" w:cs="Calibri"/>
          <w:sz w:val="26"/>
          <w:szCs w:val="26"/>
        </w:rPr>
        <w:t>Uma sociedade em que as mulheres conheçam seu poder, suas capacidades e potencialidades, que se reconheçam nos mais diferentes espaços na sociedade,  e em que os homens reconheçam essas mesmas capacidades e potencialidades nas mulheres pode, entre outras coisas, se tornar uma sociedade menos violenta.</w:t>
      </w:r>
    </w:p>
    <w:p w14:paraId="45E7493B" w14:textId="77777777" w:rsidR="00A03322" w:rsidRPr="00E10B73" w:rsidRDefault="00A03322" w:rsidP="00A03322">
      <w:pPr>
        <w:pStyle w:val="NormalWeb"/>
        <w:shd w:val="clear" w:color="auto" w:fill="FFFFFF"/>
        <w:spacing w:before="0" w:after="0" w:line="360" w:lineRule="auto"/>
        <w:ind w:firstLine="720"/>
        <w:jc w:val="both"/>
        <w:rPr>
          <w:rStyle w:val="Nenhum"/>
          <w:rFonts w:ascii="Calibri" w:eastAsia="Calibri" w:hAnsi="Calibri" w:cs="Calibri"/>
          <w:sz w:val="26"/>
          <w:szCs w:val="26"/>
        </w:rPr>
      </w:pPr>
      <w:r w:rsidRPr="00E10B73">
        <w:rPr>
          <w:rStyle w:val="Nenhum"/>
          <w:rFonts w:ascii="Calibri" w:hAnsi="Calibri" w:cs="Calibri"/>
          <w:sz w:val="26"/>
          <w:szCs w:val="26"/>
        </w:rPr>
        <w:t>Isso pois não se pode ignorar a relação existente entre o reconhecimento da mulher  como sujeito atuante na sociedade, notadamente na esfera pública, e violência. Destaca-se aqui que, segundo dados apresentados pela ONU, o Brasil é o 5º país num ranking global de assassinatos de mulheres</w:t>
      </w:r>
      <w:r w:rsidRPr="00E10B73">
        <w:rPr>
          <w:rStyle w:val="Nenhum"/>
          <w:rFonts w:ascii="Calibri" w:eastAsia="Calibri" w:hAnsi="Calibri" w:cs="Calibri"/>
          <w:sz w:val="26"/>
          <w:szCs w:val="26"/>
          <w:vertAlign w:val="superscript"/>
        </w:rPr>
        <w:footnoteReference w:id="8"/>
      </w:r>
      <w:r w:rsidRPr="00E10B73">
        <w:rPr>
          <w:rStyle w:val="Nenhum"/>
          <w:rFonts w:ascii="Calibri" w:hAnsi="Calibri" w:cs="Calibri"/>
          <w:sz w:val="26"/>
          <w:szCs w:val="26"/>
        </w:rPr>
        <w:t xml:space="preserve">. </w:t>
      </w:r>
    </w:p>
    <w:p w14:paraId="54F14568" w14:textId="77777777" w:rsidR="00A03322" w:rsidRPr="00E10B73" w:rsidRDefault="00A03322" w:rsidP="00A03322">
      <w:pPr>
        <w:pStyle w:val="NormalWeb"/>
        <w:shd w:val="clear" w:color="auto" w:fill="FFFFFF"/>
        <w:spacing w:before="0" w:after="0" w:line="360" w:lineRule="auto"/>
        <w:ind w:firstLine="709"/>
        <w:jc w:val="both"/>
        <w:rPr>
          <w:rStyle w:val="Nenhum"/>
          <w:rFonts w:ascii="Calibri" w:hAnsi="Calibri" w:cs="Calibri"/>
          <w:sz w:val="26"/>
          <w:szCs w:val="26"/>
        </w:rPr>
      </w:pPr>
      <w:r w:rsidRPr="00E10B73">
        <w:rPr>
          <w:rStyle w:val="Nenhum"/>
          <w:rFonts w:ascii="Calibri" w:hAnsi="Calibri" w:cs="Calibri"/>
          <w:sz w:val="26"/>
          <w:szCs w:val="26"/>
        </w:rPr>
        <w:t>A adoção de políticas efetivas para inclusão da mulher e promoção de reconhecimento, tem por fim melhorar a qualidade de nossa democracia e promover mudança no comportamento social, tornando-o mais igualitário e menos discriminatório. A revogação de tais políticas, como pretende o PL 1256/2019, vem na contramão de tudo que se discute nacional e internacionalmente em termos de democracia e igualdade.</w:t>
      </w:r>
    </w:p>
    <w:p w14:paraId="470092FA" w14:textId="77777777" w:rsidR="00DA046C" w:rsidRPr="00E10B73" w:rsidRDefault="00DA046C" w:rsidP="00A03322">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7C1365BF" w14:textId="77777777" w:rsidR="00D9732B" w:rsidRPr="00BE5C0C" w:rsidRDefault="00A03322" w:rsidP="00BE5C0C">
      <w:pPr>
        <w:pStyle w:val="NormalWeb"/>
        <w:numPr>
          <w:ilvl w:val="0"/>
          <w:numId w:val="7"/>
        </w:numPr>
        <w:shd w:val="clear" w:color="auto" w:fill="FFFFFF"/>
        <w:spacing w:before="0" w:after="0" w:line="360" w:lineRule="auto"/>
        <w:jc w:val="center"/>
        <w:rPr>
          <w:rStyle w:val="Nenhum"/>
          <w:rFonts w:ascii="Calibri" w:eastAsia="Calibri" w:hAnsi="Calibri" w:cs="Calibri"/>
          <w:b/>
          <w:sz w:val="26"/>
          <w:szCs w:val="26"/>
        </w:rPr>
      </w:pPr>
      <w:r w:rsidRPr="00BE5C0C">
        <w:rPr>
          <w:rStyle w:val="Nenhum"/>
          <w:rFonts w:ascii="Calibri" w:hAnsi="Calibri" w:cs="Calibri"/>
          <w:b/>
          <w:sz w:val="26"/>
          <w:szCs w:val="26"/>
        </w:rPr>
        <w:lastRenderedPageBreak/>
        <w:t>Dados internacionais: o atraso brasileiro</w:t>
      </w:r>
    </w:p>
    <w:p w14:paraId="0F3343EE" w14:textId="77777777" w:rsidR="00D9732B" w:rsidRPr="00E10B73" w:rsidRDefault="00D9732B">
      <w:pPr>
        <w:pStyle w:val="NormalWeb"/>
        <w:shd w:val="clear" w:color="auto" w:fill="FFFFFF"/>
        <w:spacing w:before="0" w:after="0" w:line="360" w:lineRule="auto"/>
        <w:ind w:left="1069"/>
        <w:jc w:val="both"/>
        <w:rPr>
          <w:rStyle w:val="Nenhum"/>
          <w:rFonts w:ascii="Calibri" w:eastAsia="Calibri" w:hAnsi="Calibri" w:cs="Calibri"/>
          <w:sz w:val="26"/>
          <w:szCs w:val="26"/>
        </w:rPr>
      </w:pPr>
    </w:p>
    <w:p w14:paraId="3CC1B889" w14:textId="77777777" w:rsidR="0016374F" w:rsidRPr="00E10B73" w:rsidRDefault="007121A0">
      <w:pPr>
        <w:pStyle w:val="NormalWeb"/>
        <w:spacing w:before="0" w:after="0" w:line="360" w:lineRule="auto"/>
        <w:ind w:firstLine="720"/>
        <w:jc w:val="both"/>
        <w:rPr>
          <w:rStyle w:val="Nenhum"/>
          <w:rFonts w:ascii="Calibri" w:hAnsi="Calibri" w:cs="Calibri"/>
          <w:sz w:val="26"/>
          <w:szCs w:val="26"/>
        </w:rPr>
      </w:pPr>
      <w:r w:rsidRPr="00E10B73">
        <w:rPr>
          <w:rStyle w:val="Nenhum"/>
          <w:rFonts w:ascii="Calibri" w:hAnsi="Calibri" w:cs="Calibri"/>
          <w:sz w:val="26"/>
          <w:szCs w:val="26"/>
        </w:rPr>
        <w:t>A VISIBILIDADE FEMININA defende a</w:t>
      </w:r>
      <w:r w:rsidR="00A03322" w:rsidRPr="00E10B73">
        <w:rPr>
          <w:rStyle w:val="Nenhum"/>
          <w:rFonts w:ascii="Calibri" w:hAnsi="Calibri" w:cs="Calibri"/>
          <w:sz w:val="26"/>
          <w:szCs w:val="26"/>
        </w:rPr>
        <w:t xml:space="preserve"> efetiva</w:t>
      </w:r>
      <w:r w:rsidRPr="00E10B73">
        <w:rPr>
          <w:rStyle w:val="Nenhum"/>
          <w:rFonts w:ascii="Calibri" w:hAnsi="Calibri" w:cs="Calibri"/>
          <w:sz w:val="26"/>
          <w:szCs w:val="26"/>
        </w:rPr>
        <w:t xml:space="preserve"> paridade </w:t>
      </w:r>
      <w:r w:rsidR="00A03322" w:rsidRPr="00E10B73">
        <w:rPr>
          <w:rStyle w:val="Nenhum"/>
          <w:rFonts w:ascii="Calibri" w:hAnsi="Calibri" w:cs="Calibri"/>
          <w:sz w:val="26"/>
          <w:szCs w:val="26"/>
        </w:rPr>
        <w:t>de gênero</w:t>
      </w:r>
      <w:r w:rsidRPr="00E10B73">
        <w:rPr>
          <w:rStyle w:val="Nenhum"/>
          <w:rFonts w:ascii="Calibri" w:hAnsi="Calibri" w:cs="Calibri"/>
          <w:sz w:val="26"/>
          <w:szCs w:val="26"/>
        </w:rPr>
        <w:t xml:space="preserve"> na política, com a </w:t>
      </w:r>
      <w:r w:rsidR="00A03322" w:rsidRPr="00E10B73">
        <w:rPr>
          <w:rStyle w:val="Nenhum"/>
          <w:rFonts w:ascii="Calibri" w:hAnsi="Calibri" w:cs="Calibri"/>
          <w:sz w:val="26"/>
          <w:szCs w:val="26"/>
        </w:rPr>
        <w:t>adocao dos</w:t>
      </w:r>
      <w:r w:rsidRPr="00E10B73">
        <w:rPr>
          <w:rStyle w:val="Nenhum"/>
          <w:rFonts w:ascii="Calibri" w:hAnsi="Calibri" w:cs="Calibri"/>
          <w:sz w:val="26"/>
          <w:szCs w:val="26"/>
        </w:rPr>
        <w:t xml:space="preserve"> mecanismos necessários para </w:t>
      </w:r>
      <w:r w:rsidR="00A03322" w:rsidRPr="00E10B73">
        <w:rPr>
          <w:rStyle w:val="Nenhum"/>
          <w:rFonts w:ascii="Calibri" w:hAnsi="Calibri" w:cs="Calibri"/>
          <w:sz w:val="26"/>
          <w:szCs w:val="26"/>
        </w:rPr>
        <w:t>que seja alcancada</w:t>
      </w:r>
      <w:r w:rsidRPr="00E10B73">
        <w:rPr>
          <w:rStyle w:val="Nenhum"/>
          <w:rFonts w:ascii="Calibri" w:hAnsi="Calibri" w:cs="Calibri"/>
          <w:sz w:val="26"/>
          <w:szCs w:val="26"/>
        </w:rPr>
        <w:t xml:space="preserve">. </w:t>
      </w:r>
      <w:r w:rsidR="0016374F" w:rsidRPr="00E10B73">
        <w:rPr>
          <w:rStyle w:val="Nenhum"/>
          <w:rFonts w:ascii="Calibri" w:hAnsi="Calibri" w:cs="Calibri"/>
          <w:sz w:val="26"/>
          <w:szCs w:val="26"/>
        </w:rPr>
        <w:t xml:space="preserve">No entanto o Brasil ainda está muito distante desse ideal. </w:t>
      </w:r>
    </w:p>
    <w:p w14:paraId="6ED126A6" w14:textId="77777777" w:rsidR="0016374F" w:rsidRPr="00E10B73" w:rsidRDefault="0016374F">
      <w:pPr>
        <w:pStyle w:val="NormalWeb"/>
        <w:spacing w:before="0" w:after="0" w:line="360" w:lineRule="auto"/>
        <w:ind w:firstLine="720"/>
        <w:jc w:val="both"/>
        <w:rPr>
          <w:rStyle w:val="Nenhum"/>
          <w:rFonts w:ascii="Calibri" w:hAnsi="Calibri" w:cs="Calibri"/>
          <w:sz w:val="26"/>
          <w:szCs w:val="26"/>
        </w:rPr>
      </w:pPr>
      <w:r w:rsidRPr="00E10B73">
        <w:rPr>
          <w:rStyle w:val="Nenhum"/>
          <w:rFonts w:ascii="Calibri" w:hAnsi="Calibri" w:cs="Calibri"/>
          <w:sz w:val="26"/>
          <w:szCs w:val="26"/>
        </w:rPr>
        <w:t xml:space="preserve">Com efeito, em </w:t>
      </w:r>
      <w:r w:rsidRPr="00E10B73">
        <w:rPr>
          <w:rStyle w:val="Nenhum"/>
          <w:rFonts w:ascii="Calibri" w:hAnsi="Calibri" w:cs="Calibri"/>
          <w:i/>
          <w:sz w:val="26"/>
          <w:szCs w:val="26"/>
        </w:rPr>
        <w:t>ra</w:t>
      </w:r>
      <w:r w:rsidR="00A03322" w:rsidRPr="00E10B73">
        <w:rPr>
          <w:rStyle w:val="Nenhum"/>
          <w:rFonts w:ascii="Calibri" w:hAnsi="Calibri" w:cs="Calibri"/>
          <w:i/>
          <w:sz w:val="26"/>
          <w:szCs w:val="26"/>
        </w:rPr>
        <w:t>n</w:t>
      </w:r>
      <w:r w:rsidRPr="00E10B73">
        <w:rPr>
          <w:rStyle w:val="Nenhum"/>
          <w:rFonts w:ascii="Calibri" w:hAnsi="Calibri" w:cs="Calibri"/>
          <w:i/>
          <w:sz w:val="26"/>
          <w:szCs w:val="26"/>
        </w:rPr>
        <w:t>king</w:t>
      </w:r>
      <w:r w:rsidRPr="00E10B73">
        <w:rPr>
          <w:rStyle w:val="Nenhum"/>
          <w:rFonts w:ascii="Calibri" w:hAnsi="Calibri" w:cs="Calibri"/>
          <w:sz w:val="26"/>
          <w:szCs w:val="26"/>
        </w:rPr>
        <w:t xml:space="preserve"> de participacao política feminina</w:t>
      </w:r>
      <w:r w:rsidRPr="00E10B73">
        <w:rPr>
          <w:rStyle w:val="Refdenotaderodap"/>
          <w:rFonts w:ascii="Calibri" w:hAnsi="Calibri" w:cs="Calibri"/>
          <w:sz w:val="26"/>
          <w:szCs w:val="26"/>
        </w:rPr>
        <w:footnoteReference w:id="9"/>
      </w:r>
      <w:r w:rsidRPr="00E10B73">
        <w:rPr>
          <w:rStyle w:val="Nenhum"/>
          <w:rFonts w:ascii="Calibri" w:hAnsi="Calibri" w:cs="Calibri"/>
          <w:sz w:val="26"/>
          <w:szCs w:val="26"/>
        </w:rPr>
        <w:t>, medid</w:t>
      </w:r>
      <w:r w:rsidR="00A03322" w:rsidRPr="00E10B73">
        <w:rPr>
          <w:rStyle w:val="Nenhum"/>
          <w:rFonts w:ascii="Calibri" w:hAnsi="Calibri" w:cs="Calibri"/>
          <w:sz w:val="26"/>
          <w:szCs w:val="26"/>
        </w:rPr>
        <w:t>a</w:t>
      </w:r>
      <w:r w:rsidRPr="00E10B73">
        <w:rPr>
          <w:rStyle w:val="Nenhum"/>
          <w:rFonts w:ascii="Calibri" w:hAnsi="Calibri" w:cs="Calibri"/>
          <w:sz w:val="26"/>
          <w:szCs w:val="26"/>
        </w:rPr>
        <w:t xml:space="preserve"> esta a partir da porcentagem de mulheres na Casa Baixa ou Única do Parlamento, o Brasil se encontra em 133º lugar, de um total de 193 países</w:t>
      </w:r>
      <w:r w:rsidR="00A03322" w:rsidRPr="00E10B73">
        <w:rPr>
          <w:rStyle w:val="Nenhum"/>
          <w:rFonts w:ascii="Calibri" w:hAnsi="Calibri" w:cs="Calibri"/>
          <w:sz w:val="26"/>
          <w:szCs w:val="26"/>
        </w:rPr>
        <w:t>, consolidando-se</w:t>
      </w:r>
      <w:r w:rsidRPr="00E10B73">
        <w:rPr>
          <w:rStyle w:val="Nenhum"/>
          <w:rFonts w:ascii="Calibri" w:hAnsi="Calibri" w:cs="Calibri"/>
          <w:sz w:val="26"/>
          <w:szCs w:val="26"/>
        </w:rPr>
        <w:t xml:space="preserve"> como destaque negativo nao só na America-Latina como no mundo. </w:t>
      </w:r>
    </w:p>
    <w:p w14:paraId="68C4A810" w14:textId="77777777" w:rsidR="00D9732B" w:rsidRPr="00E10B73" w:rsidRDefault="0016374F" w:rsidP="0016374F">
      <w:pPr>
        <w:pStyle w:val="NormalWeb"/>
        <w:spacing w:before="0" w:after="0" w:line="360" w:lineRule="auto"/>
        <w:ind w:firstLine="720"/>
        <w:jc w:val="both"/>
        <w:rPr>
          <w:rStyle w:val="Nenhum"/>
          <w:rFonts w:ascii="Calibri" w:hAnsi="Calibri" w:cs="Calibri"/>
          <w:sz w:val="26"/>
          <w:szCs w:val="26"/>
        </w:rPr>
      </w:pPr>
      <w:r w:rsidRPr="00E10B73">
        <w:rPr>
          <w:rStyle w:val="Nenhum"/>
          <w:rFonts w:ascii="Calibri" w:hAnsi="Calibri" w:cs="Calibri"/>
          <w:sz w:val="26"/>
          <w:szCs w:val="26"/>
        </w:rPr>
        <w:t>Nesse ponto, nota-se que a Bolívia é exemplo para a regiao, com 53,1% dos cargos da Casa Baixa do Parlamento ocupados por mulheres, o que lhe garantiu o 3º lugar</w:t>
      </w:r>
      <w:r w:rsidR="00622B3B">
        <w:rPr>
          <w:rStyle w:val="Nenhum"/>
          <w:rFonts w:ascii="Calibri" w:hAnsi="Calibri" w:cs="Calibri"/>
          <w:sz w:val="26"/>
          <w:szCs w:val="26"/>
        </w:rPr>
        <w:t>.</w:t>
      </w:r>
      <w:r w:rsidRPr="00E10B73">
        <w:rPr>
          <w:rStyle w:val="Nenhum"/>
          <w:rFonts w:ascii="Calibri" w:hAnsi="Calibri" w:cs="Calibri"/>
          <w:i/>
          <w:sz w:val="26"/>
          <w:szCs w:val="26"/>
        </w:rPr>
        <w:t xml:space="preserve"> </w:t>
      </w:r>
      <w:r w:rsidRPr="00E10B73">
        <w:rPr>
          <w:rStyle w:val="Nenhum"/>
          <w:rFonts w:ascii="Calibri" w:hAnsi="Calibri" w:cs="Calibri"/>
          <w:sz w:val="26"/>
          <w:szCs w:val="26"/>
        </w:rPr>
        <w:t xml:space="preserve">Isso se deve à </w:t>
      </w:r>
      <w:r w:rsidR="007121A0" w:rsidRPr="00E10B73">
        <w:rPr>
          <w:rStyle w:val="Nenhum"/>
          <w:rFonts w:ascii="Calibri" w:hAnsi="Calibri" w:cs="Calibri"/>
          <w:sz w:val="26"/>
          <w:szCs w:val="26"/>
        </w:rPr>
        <w:t xml:space="preserve"> Lei 026 de 2010, “Ley del Régimen Electoral”,</w:t>
      </w:r>
      <w:r w:rsidRPr="00E10B73">
        <w:rPr>
          <w:rStyle w:val="Nenhum"/>
          <w:rFonts w:ascii="Calibri" w:hAnsi="Calibri" w:cs="Calibri"/>
          <w:sz w:val="26"/>
          <w:szCs w:val="26"/>
        </w:rPr>
        <w:t xml:space="preserve">que </w:t>
      </w:r>
      <w:r w:rsidR="007121A0" w:rsidRPr="00E10B73">
        <w:rPr>
          <w:rStyle w:val="Nenhum"/>
          <w:rFonts w:ascii="Calibri" w:hAnsi="Calibri" w:cs="Calibri"/>
          <w:sz w:val="26"/>
          <w:szCs w:val="26"/>
        </w:rPr>
        <w:t>passou a estabelecer, em seu art. 11, cotas de</w:t>
      </w:r>
      <w:r w:rsidR="003E0CE6" w:rsidRPr="00E10B73">
        <w:rPr>
          <w:rStyle w:val="Nenhum"/>
          <w:rFonts w:ascii="Calibri" w:hAnsi="Calibri" w:cs="Calibri"/>
          <w:sz w:val="26"/>
          <w:szCs w:val="26"/>
        </w:rPr>
        <w:t xml:space="preserve"> gênero de</w:t>
      </w:r>
      <w:r w:rsidR="007121A0" w:rsidRPr="00E10B73">
        <w:rPr>
          <w:rStyle w:val="Nenhum"/>
          <w:rFonts w:ascii="Calibri" w:hAnsi="Calibri" w:cs="Calibri"/>
          <w:sz w:val="26"/>
          <w:szCs w:val="26"/>
        </w:rPr>
        <w:t xml:space="preserve"> 50%</w:t>
      </w:r>
      <w:r w:rsidR="003E0CE6" w:rsidRPr="00E10B73">
        <w:rPr>
          <w:rStyle w:val="Nenhum"/>
          <w:rFonts w:ascii="Calibri" w:hAnsi="Calibri" w:cs="Calibri"/>
          <w:sz w:val="26"/>
          <w:szCs w:val="26"/>
        </w:rPr>
        <w:t>, com</w:t>
      </w:r>
      <w:r w:rsidR="007121A0" w:rsidRPr="00E10B73">
        <w:rPr>
          <w:rStyle w:val="Nenhum"/>
          <w:rFonts w:ascii="Calibri" w:hAnsi="Calibri" w:cs="Calibri"/>
          <w:sz w:val="26"/>
          <w:szCs w:val="26"/>
        </w:rPr>
        <w:t xml:space="preserve"> obrigatoriedade de apresentação de listas de candidatos intercalando-os em razão do sexo. Importa lembrar que a Bolívia</w:t>
      </w:r>
      <w:r w:rsidR="007121A0" w:rsidRPr="00E10B73">
        <w:rPr>
          <w:rStyle w:val="Nenhum"/>
          <w:rFonts w:ascii="Calibri" w:eastAsia="Calibri" w:hAnsi="Calibri" w:cs="Calibri"/>
          <w:sz w:val="26"/>
          <w:szCs w:val="26"/>
          <w:vertAlign w:val="superscript"/>
        </w:rPr>
        <w:footnoteReference w:id="10"/>
      </w:r>
      <w:r w:rsidR="007121A0" w:rsidRPr="00E10B73">
        <w:rPr>
          <w:rStyle w:val="Nenhum"/>
          <w:rFonts w:ascii="Calibri" w:hAnsi="Calibri" w:cs="Calibri"/>
          <w:sz w:val="26"/>
          <w:szCs w:val="26"/>
        </w:rPr>
        <w:t xml:space="preserve"> adota lista fechada, </w:t>
      </w:r>
      <w:r w:rsidR="00A03322" w:rsidRPr="00E10B73">
        <w:rPr>
          <w:rStyle w:val="Nenhum"/>
          <w:rFonts w:ascii="Calibri" w:hAnsi="Calibri" w:cs="Calibri"/>
          <w:sz w:val="26"/>
          <w:szCs w:val="26"/>
        </w:rPr>
        <w:t xml:space="preserve">o que garante que a cota de candidatos vá impactar o resultado das eleicoes. </w:t>
      </w:r>
      <w:r w:rsidR="003E0CE6" w:rsidRPr="00E10B73">
        <w:rPr>
          <w:rStyle w:val="Nenhum"/>
          <w:rFonts w:ascii="Calibri" w:hAnsi="Calibri" w:cs="Calibri"/>
          <w:sz w:val="26"/>
          <w:szCs w:val="26"/>
        </w:rPr>
        <w:t>.</w:t>
      </w:r>
    </w:p>
    <w:p w14:paraId="5B704E18" w14:textId="77777777" w:rsidR="003E0CE6" w:rsidRPr="00E10B73" w:rsidRDefault="003E0CE6" w:rsidP="00DA046C">
      <w:pPr>
        <w:pStyle w:val="NormalWeb"/>
        <w:spacing w:line="360" w:lineRule="auto"/>
        <w:ind w:firstLine="720"/>
        <w:jc w:val="both"/>
        <w:rPr>
          <w:rStyle w:val="Nenhum"/>
          <w:rFonts w:ascii="Calibri" w:eastAsia="Calibri" w:hAnsi="Calibri" w:cs="Calibri"/>
          <w:sz w:val="26"/>
          <w:szCs w:val="26"/>
          <w:lang w:val="pt-BR"/>
        </w:rPr>
      </w:pPr>
      <w:r w:rsidRPr="00E10B73">
        <w:rPr>
          <w:rStyle w:val="Nenhum"/>
          <w:rFonts w:ascii="Calibri" w:eastAsia="Calibri" w:hAnsi="Calibri" w:cs="Calibri"/>
          <w:sz w:val="26"/>
          <w:szCs w:val="26"/>
        </w:rPr>
        <w:t>A Argentina é outro d</w:t>
      </w:r>
      <w:r w:rsidR="00177587" w:rsidRPr="00E10B73">
        <w:rPr>
          <w:rStyle w:val="Nenhum"/>
          <w:rFonts w:ascii="Calibri" w:eastAsia="Calibri" w:hAnsi="Calibri" w:cs="Calibri"/>
          <w:sz w:val="26"/>
          <w:szCs w:val="26"/>
        </w:rPr>
        <w:t>es</w:t>
      </w:r>
      <w:r w:rsidRPr="00E10B73">
        <w:rPr>
          <w:rStyle w:val="Nenhum"/>
          <w:rFonts w:ascii="Calibri" w:eastAsia="Calibri" w:hAnsi="Calibri" w:cs="Calibri"/>
          <w:sz w:val="26"/>
          <w:szCs w:val="26"/>
        </w:rPr>
        <w:t>taque positivo no continente</w:t>
      </w:r>
      <w:r w:rsidR="00177587" w:rsidRPr="00E10B73">
        <w:rPr>
          <w:rStyle w:val="Nenhum"/>
          <w:rFonts w:ascii="Calibri" w:eastAsia="Calibri" w:hAnsi="Calibri" w:cs="Calibri"/>
          <w:sz w:val="26"/>
          <w:szCs w:val="26"/>
        </w:rPr>
        <w:t>,</w:t>
      </w:r>
      <w:r w:rsidR="00A03322" w:rsidRPr="00E10B73">
        <w:rPr>
          <w:rStyle w:val="Nenhum"/>
          <w:rFonts w:ascii="Calibri" w:eastAsia="Calibri" w:hAnsi="Calibri" w:cs="Calibri"/>
          <w:sz w:val="26"/>
          <w:szCs w:val="26"/>
        </w:rPr>
        <w:t xml:space="preserve"> já que</w:t>
      </w:r>
      <w:r w:rsidRPr="00E10B73">
        <w:rPr>
          <w:rStyle w:val="Nenhum"/>
          <w:rFonts w:ascii="Calibri" w:eastAsia="Calibri" w:hAnsi="Calibri" w:cs="Calibri"/>
          <w:sz w:val="26"/>
          <w:szCs w:val="26"/>
        </w:rPr>
        <w:t xml:space="preserve"> consta na 18ª  posi</w:t>
      </w:r>
      <w:r w:rsidR="00622B3B">
        <w:rPr>
          <w:rStyle w:val="Nenhum"/>
          <w:rFonts w:ascii="Calibri" w:eastAsia="Calibri" w:hAnsi="Calibri" w:cs="Calibri"/>
          <w:sz w:val="26"/>
          <w:szCs w:val="26"/>
        </w:rPr>
        <w:t>ção</w:t>
      </w:r>
      <w:r w:rsidRPr="00E10B73">
        <w:rPr>
          <w:rStyle w:val="Nenhum"/>
          <w:rFonts w:ascii="Calibri" w:eastAsia="Calibri" w:hAnsi="Calibri" w:cs="Calibri"/>
          <w:sz w:val="26"/>
          <w:szCs w:val="26"/>
        </w:rPr>
        <w:t xml:space="preserve"> do </w:t>
      </w:r>
      <w:r w:rsidRPr="00E10B73">
        <w:rPr>
          <w:rStyle w:val="Nenhum"/>
          <w:rFonts w:ascii="Calibri" w:eastAsia="Calibri" w:hAnsi="Calibri" w:cs="Calibri"/>
          <w:i/>
          <w:sz w:val="26"/>
          <w:szCs w:val="26"/>
        </w:rPr>
        <w:t>ra</w:t>
      </w:r>
      <w:r w:rsidR="00A03322" w:rsidRPr="00E10B73">
        <w:rPr>
          <w:rStyle w:val="Nenhum"/>
          <w:rFonts w:ascii="Calibri" w:eastAsia="Calibri" w:hAnsi="Calibri" w:cs="Calibri"/>
          <w:i/>
          <w:sz w:val="26"/>
          <w:szCs w:val="26"/>
        </w:rPr>
        <w:t>n</w:t>
      </w:r>
      <w:r w:rsidRPr="00E10B73">
        <w:rPr>
          <w:rStyle w:val="Nenhum"/>
          <w:rFonts w:ascii="Calibri" w:eastAsia="Calibri" w:hAnsi="Calibri" w:cs="Calibri"/>
          <w:i/>
          <w:sz w:val="26"/>
          <w:szCs w:val="26"/>
        </w:rPr>
        <w:t>king</w:t>
      </w:r>
      <w:r w:rsidR="00177587" w:rsidRPr="00E10B73">
        <w:rPr>
          <w:rStyle w:val="Nenhum"/>
          <w:rFonts w:ascii="Calibri" w:eastAsia="Calibri" w:hAnsi="Calibri" w:cs="Calibri"/>
          <w:sz w:val="26"/>
          <w:szCs w:val="26"/>
        </w:rPr>
        <w:t xml:space="preserve">, </w:t>
      </w:r>
      <w:r w:rsidRPr="00E10B73">
        <w:rPr>
          <w:rStyle w:val="Nenhum"/>
          <w:rFonts w:ascii="Calibri" w:eastAsia="Calibri" w:hAnsi="Calibri" w:cs="Calibri"/>
          <w:sz w:val="26"/>
          <w:szCs w:val="26"/>
        </w:rPr>
        <w:t xml:space="preserve">com uma porcentagem de 38,8% de assentos ocupados por mulheres. </w:t>
      </w:r>
      <w:r w:rsidRPr="00E10B73">
        <w:rPr>
          <w:rFonts w:ascii="Calibri" w:eastAsia="Calibri" w:hAnsi="Calibri" w:cs="Calibri"/>
          <w:sz w:val="26"/>
          <w:szCs w:val="26"/>
          <w:lang w:val="pt-BR"/>
        </w:rPr>
        <w:t>Lá, como aqui,</w:t>
      </w:r>
      <w:r w:rsidR="00A03322" w:rsidRPr="00E10B73">
        <w:rPr>
          <w:rFonts w:ascii="Calibri" w:eastAsia="Calibri" w:hAnsi="Calibri" w:cs="Calibri"/>
          <w:sz w:val="26"/>
          <w:szCs w:val="26"/>
          <w:lang w:val="pt-BR"/>
        </w:rPr>
        <w:t xml:space="preserve"> a Lei de C</w:t>
      </w:r>
      <w:r w:rsidRPr="00E10B73">
        <w:rPr>
          <w:rFonts w:ascii="Calibri" w:eastAsia="Calibri" w:hAnsi="Calibri" w:cs="Calibri"/>
          <w:sz w:val="26"/>
          <w:szCs w:val="26"/>
          <w:lang w:val="pt-BR"/>
        </w:rPr>
        <w:t>otas (Ley de Cupo ou</w:t>
      </w:r>
      <w:r w:rsidR="00A03322" w:rsidRPr="00E10B73">
        <w:rPr>
          <w:rFonts w:ascii="Calibri" w:eastAsia="Calibri" w:hAnsi="Calibri" w:cs="Calibri"/>
          <w:sz w:val="26"/>
          <w:szCs w:val="26"/>
          <w:lang w:val="pt-BR"/>
        </w:rPr>
        <w:t xml:space="preserve"> Ley n. 24012), </w:t>
      </w:r>
      <w:r w:rsidRPr="00E10B73">
        <w:rPr>
          <w:rFonts w:ascii="Calibri" w:eastAsia="Calibri" w:hAnsi="Calibri" w:cs="Calibri"/>
          <w:sz w:val="26"/>
          <w:szCs w:val="26"/>
          <w:lang w:val="pt-BR"/>
        </w:rPr>
        <w:t>introduzida em 1991, estabelece um mínimo de 30% de candidatas. No entanto, diante do sistema proporcional de lista fechada adotado no país, a lei, ao prever a ordem a ser respeitada na lista, garante que as mulheres representarão ao menos 30% dos eleitos.</w:t>
      </w:r>
    </w:p>
    <w:p w14:paraId="7E70D837" w14:textId="77777777" w:rsidR="00D9732B" w:rsidRPr="00E10B73" w:rsidRDefault="003E0CE6">
      <w:pPr>
        <w:pStyle w:val="NormalWeb"/>
        <w:spacing w:before="0" w:after="0" w:line="360" w:lineRule="auto"/>
        <w:ind w:firstLine="720"/>
        <w:jc w:val="both"/>
        <w:rPr>
          <w:rStyle w:val="Nenhum"/>
          <w:rFonts w:ascii="Calibri" w:eastAsia="Calibri" w:hAnsi="Calibri" w:cs="Calibri"/>
          <w:sz w:val="26"/>
          <w:szCs w:val="26"/>
        </w:rPr>
      </w:pPr>
      <w:r w:rsidRPr="00E10B73">
        <w:rPr>
          <w:rStyle w:val="Nenhum"/>
          <w:rFonts w:ascii="Calibri" w:hAnsi="Calibri" w:cs="Calibri"/>
          <w:sz w:val="26"/>
          <w:szCs w:val="26"/>
        </w:rPr>
        <w:t>Ao contrário de ambos os países, o</w:t>
      </w:r>
      <w:r w:rsidR="007121A0" w:rsidRPr="00E10B73">
        <w:rPr>
          <w:rStyle w:val="Nenhum"/>
          <w:rFonts w:ascii="Calibri" w:hAnsi="Calibri" w:cs="Calibri"/>
          <w:sz w:val="26"/>
          <w:szCs w:val="26"/>
        </w:rPr>
        <w:t xml:space="preserve"> Brasil</w:t>
      </w:r>
      <w:r w:rsidR="00622B3B">
        <w:rPr>
          <w:rStyle w:val="Nenhum"/>
          <w:rFonts w:ascii="Calibri" w:hAnsi="Calibri" w:cs="Calibri"/>
          <w:sz w:val="26"/>
          <w:szCs w:val="26"/>
        </w:rPr>
        <w:t xml:space="preserve"> </w:t>
      </w:r>
      <w:r w:rsidR="007121A0" w:rsidRPr="00E10B73">
        <w:rPr>
          <w:rStyle w:val="Nenhum"/>
          <w:rFonts w:ascii="Calibri" w:hAnsi="Calibri" w:cs="Calibri"/>
          <w:sz w:val="26"/>
          <w:szCs w:val="26"/>
        </w:rPr>
        <w:t xml:space="preserve">adota o sistema proporcional de lista aberta para o legislativo (à exceção do Senado), </w:t>
      </w:r>
      <w:r w:rsidRPr="00E10B73">
        <w:rPr>
          <w:rStyle w:val="Nenhum"/>
          <w:rFonts w:ascii="Calibri" w:hAnsi="Calibri" w:cs="Calibri"/>
          <w:sz w:val="26"/>
          <w:szCs w:val="26"/>
        </w:rPr>
        <w:t xml:space="preserve">o que </w:t>
      </w:r>
      <w:r w:rsidR="00177587" w:rsidRPr="00E10B73">
        <w:rPr>
          <w:rStyle w:val="Nenhum"/>
          <w:rFonts w:ascii="Calibri" w:hAnsi="Calibri" w:cs="Calibri"/>
          <w:sz w:val="26"/>
          <w:szCs w:val="26"/>
        </w:rPr>
        <w:t>dificulta</w:t>
      </w:r>
      <w:r w:rsidRPr="00E10B73">
        <w:rPr>
          <w:rStyle w:val="Nenhum"/>
          <w:rFonts w:ascii="Calibri" w:hAnsi="Calibri" w:cs="Calibri"/>
          <w:sz w:val="26"/>
          <w:szCs w:val="26"/>
        </w:rPr>
        <w:t xml:space="preserve"> que a cota de gênero se converta </w:t>
      </w:r>
      <w:r w:rsidR="00A03322" w:rsidRPr="00E10B73">
        <w:rPr>
          <w:rStyle w:val="Nenhum"/>
          <w:rFonts w:ascii="Calibri" w:hAnsi="Calibri" w:cs="Calibri"/>
          <w:sz w:val="26"/>
          <w:szCs w:val="26"/>
        </w:rPr>
        <w:t>em representacao efetiva</w:t>
      </w:r>
      <w:r w:rsidRPr="00E10B73">
        <w:rPr>
          <w:rStyle w:val="Nenhum"/>
          <w:rFonts w:ascii="Calibri" w:hAnsi="Calibri" w:cs="Calibri"/>
          <w:sz w:val="26"/>
          <w:szCs w:val="26"/>
        </w:rPr>
        <w:t xml:space="preserve">. Isso nao significa, contudo, que as cotas devam ser abandonadas, mas sim que devem ser acompanhadas de uma série de incentivos </w:t>
      </w:r>
      <w:r w:rsidRPr="00E10B73">
        <w:rPr>
          <w:rStyle w:val="Nenhum"/>
          <w:rFonts w:ascii="Calibri" w:hAnsi="Calibri" w:cs="Calibri"/>
          <w:sz w:val="26"/>
          <w:szCs w:val="26"/>
        </w:rPr>
        <w:lastRenderedPageBreak/>
        <w:t>legislativos que garantam a competitividade real das candidatas, ou</w:t>
      </w:r>
      <w:r w:rsidR="00622B3B">
        <w:rPr>
          <w:rStyle w:val="Nenhum"/>
          <w:rFonts w:ascii="Calibri" w:hAnsi="Calibri" w:cs="Calibri"/>
          <w:sz w:val="26"/>
          <w:szCs w:val="26"/>
        </w:rPr>
        <w:t>,</w:t>
      </w:r>
      <w:r w:rsidRPr="00E10B73">
        <w:rPr>
          <w:rStyle w:val="Nenhum"/>
          <w:rFonts w:ascii="Calibri" w:hAnsi="Calibri" w:cs="Calibri"/>
          <w:sz w:val="26"/>
          <w:szCs w:val="26"/>
        </w:rPr>
        <w:t xml:space="preserve"> ainda</w:t>
      </w:r>
      <w:r w:rsidR="00622B3B">
        <w:rPr>
          <w:rStyle w:val="Nenhum"/>
          <w:rFonts w:ascii="Calibri" w:hAnsi="Calibri" w:cs="Calibri"/>
          <w:sz w:val="26"/>
          <w:szCs w:val="26"/>
        </w:rPr>
        <w:t>,</w:t>
      </w:r>
      <w:r w:rsidR="00A03322" w:rsidRPr="00E10B73">
        <w:rPr>
          <w:rStyle w:val="Nenhum"/>
          <w:rFonts w:ascii="Calibri" w:hAnsi="Calibri" w:cs="Calibri"/>
          <w:sz w:val="26"/>
          <w:szCs w:val="26"/>
        </w:rPr>
        <w:t xml:space="preserve"> que devem ser elas</w:t>
      </w:r>
      <w:r w:rsidRPr="00E10B73">
        <w:rPr>
          <w:rStyle w:val="Nenhum"/>
          <w:rFonts w:ascii="Calibri" w:hAnsi="Calibri" w:cs="Calibri"/>
          <w:sz w:val="26"/>
          <w:szCs w:val="26"/>
        </w:rPr>
        <w:t xml:space="preserve"> aprimoradas.</w:t>
      </w:r>
    </w:p>
    <w:p w14:paraId="4A23AC97" w14:textId="77777777" w:rsidR="00D9732B" w:rsidRPr="00E10B73" w:rsidRDefault="003E0CE6">
      <w:pPr>
        <w:pStyle w:val="NormalWeb"/>
        <w:shd w:val="clear" w:color="auto" w:fill="FFFFFF"/>
        <w:spacing w:before="0" w:after="0" w:line="360" w:lineRule="auto"/>
        <w:ind w:firstLine="720"/>
        <w:jc w:val="both"/>
        <w:rPr>
          <w:rStyle w:val="Nenhum"/>
          <w:rFonts w:ascii="Calibri" w:eastAsia="Calibri" w:hAnsi="Calibri" w:cs="Calibri"/>
          <w:sz w:val="26"/>
          <w:szCs w:val="26"/>
        </w:rPr>
      </w:pPr>
      <w:r w:rsidRPr="00E10B73">
        <w:rPr>
          <w:rStyle w:val="Nenhum"/>
          <w:rFonts w:ascii="Calibri" w:hAnsi="Calibri" w:cs="Calibri"/>
          <w:sz w:val="26"/>
          <w:szCs w:val="26"/>
        </w:rPr>
        <w:t xml:space="preserve">Nesse sentido, </w:t>
      </w:r>
      <w:r w:rsidR="00A03322" w:rsidRPr="00E10B73">
        <w:rPr>
          <w:rStyle w:val="Nenhum"/>
          <w:rFonts w:ascii="Calibri" w:hAnsi="Calibri" w:cs="Calibri"/>
          <w:sz w:val="26"/>
          <w:szCs w:val="26"/>
        </w:rPr>
        <w:t>inova</w:t>
      </w:r>
      <w:r w:rsidR="00DA046C" w:rsidRPr="00E10B73">
        <w:rPr>
          <w:rStyle w:val="Nenhum"/>
          <w:rFonts w:ascii="Calibri" w:hAnsi="Calibri" w:cs="Calibri"/>
          <w:sz w:val="26"/>
          <w:szCs w:val="26"/>
        </w:rPr>
        <w:t>çõ</w:t>
      </w:r>
      <w:r w:rsidR="00A03322" w:rsidRPr="00E10B73">
        <w:rPr>
          <w:rStyle w:val="Nenhum"/>
          <w:rFonts w:ascii="Calibri" w:hAnsi="Calibri" w:cs="Calibri"/>
          <w:sz w:val="26"/>
          <w:szCs w:val="26"/>
        </w:rPr>
        <w:t xml:space="preserve">es </w:t>
      </w:r>
      <w:r w:rsidRPr="00E10B73">
        <w:rPr>
          <w:rStyle w:val="Nenhum"/>
          <w:rFonts w:ascii="Calibri" w:hAnsi="Calibri" w:cs="Calibri"/>
          <w:sz w:val="26"/>
          <w:szCs w:val="26"/>
        </w:rPr>
        <w:t xml:space="preserve">normativas, </w:t>
      </w:r>
      <w:r w:rsidR="007121A0" w:rsidRPr="00E10B73">
        <w:rPr>
          <w:rStyle w:val="Nenhum"/>
          <w:rFonts w:ascii="Calibri" w:hAnsi="Calibri" w:cs="Calibri"/>
          <w:sz w:val="26"/>
          <w:szCs w:val="26"/>
        </w:rPr>
        <w:t>ainda que temporárias, mas que visem estimular uma modificação na formação cultural do povo, promover conscientização e viabilizar o exercício democrático, permitindo o ingresso de</w:t>
      </w:r>
      <w:r w:rsidRPr="00E10B73">
        <w:rPr>
          <w:rStyle w:val="Nenhum"/>
          <w:rFonts w:ascii="Calibri" w:hAnsi="Calibri" w:cs="Calibri"/>
          <w:sz w:val="26"/>
          <w:szCs w:val="26"/>
        </w:rPr>
        <w:t>sse</w:t>
      </w:r>
      <w:r w:rsidR="00DA046C" w:rsidRPr="00E10B73">
        <w:rPr>
          <w:rStyle w:val="Nenhum"/>
          <w:rFonts w:ascii="Calibri" w:hAnsi="Calibri" w:cs="Calibri"/>
          <w:sz w:val="26"/>
          <w:szCs w:val="26"/>
        </w:rPr>
        <w:t xml:space="preserve"> </w:t>
      </w:r>
      <w:r w:rsidR="007121A0" w:rsidRPr="00E10B73">
        <w:rPr>
          <w:rStyle w:val="Nenhum"/>
          <w:rFonts w:ascii="Calibri" w:hAnsi="Calibri" w:cs="Calibri"/>
          <w:sz w:val="26"/>
          <w:szCs w:val="26"/>
        </w:rPr>
        <w:t xml:space="preserve">percentual significativo da população que segue em grande medida alijado da participação mais direta na esfera pública são bem-vindas (como por exemplo, a PEC 134). </w:t>
      </w:r>
    </w:p>
    <w:p w14:paraId="55A10B60" w14:textId="77777777" w:rsidR="00D9732B" w:rsidRPr="00E10B73" w:rsidRDefault="00D9732B">
      <w:pPr>
        <w:pStyle w:val="NormalWeb"/>
        <w:shd w:val="clear" w:color="auto" w:fill="FFFFFF"/>
        <w:spacing w:before="0" w:after="0" w:line="360" w:lineRule="auto"/>
        <w:jc w:val="both"/>
        <w:rPr>
          <w:rStyle w:val="Nenhum"/>
          <w:rFonts w:ascii="Calibri" w:eastAsia="Calibri" w:hAnsi="Calibri" w:cs="Calibri"/>
          <w:sz w:val="26"/>
          <w:szCs w:val="26"/>
        </w:rPr>
      </w:pPr>
    </w:p>
    <w:p w14:paraId="1E3E38A5" w14:textId="77777777" w:rsidR="00D9732B" w:rsidRPr="00BE5C0C" w:rsidRDefault="007121A0" w:rsidP="00BE5C0C">
      <w:pPr>
        <w:pStyle w:val="NormalWeb"/>
        <w:numPr>
          <w:ilvl w:val="0"/>
          <w:numId w:val="8"/>
        </w:numPr>
        <w:shd w:val="clear" w:color="auto" w:fill="FFFFFF"/>
        <w:spacing w:before="0" w:after="0" w:line="360" w:lineRule="auto"/>
        <w:jc w:val="center"/>
        <w:rPr>
          <w:rStyle w:val="Nenhum"/>
          <w:rFonts w:ascii="Calibri" w:eastAsia="Calibri" w:hAnsi="Calibri" w:cs="Calibri"/>
          <w:b/>
          <w:sz w:val="26"/>
          <w:szCs w:val="26"/>
        </w:rPr>
      </w:pPr>
      <w:r w:rsidRPr="00BE5C0C">
        <w:rPr>
          <w:rStyle w:val="Nenhum"/>
          <w:rFonts w:ascii="Calibri" w:hAnsi="Calibri" w:cs="Calibri"/>
          <w:b/>
          <w:sz w:val="26"/>
          <w:szCs w:val="26"/>
        </w:rPr>
        <w:t>A Reserva de Vagas como Demanda Constitucional e Internacional</w:t>
      </w:r>
    </w:p>
    <w:p w14:paraId="540FD274"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7E099509"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A inclusão da mulher na política tem sido objeto de diversos fóruns internacionais</w:t>
      </w:r>
      <w:r w:rsidR="00BE5C0C">
        <w:rPr>
          <w:rStyle w:val="Nenhum"/>
          <w:rFonts w:ascii="Calibri" w:hAnsi="Calibri" w:cs="Calibri"/>
          <w:sz w:val="26"/>
          <w:szCs w:val="26"/>
        </w:rPr>
        <w:t>. A</w:t>
      </w:r>
      <w:r w:rsidRPr="00E10B73">
        <w:rPr>
          <w:rStyle w:val="Nenhum"/>
          <w:rFonts w:ascii="Calibri" w:hAnsi="Calibri" w:cs="Calibri"/>
          <w:sz w:val="26"/>
          <w:szCs w:val="26"/>
        </w:rPr>
        <w:t xml:space="preserve"> igualdade de gênero </w:t>
      </w:r>
      <w:r w:rsidR="00BE5C0C">
        <w:rPr>
          <w:rStyle w:val="Nenhum"/>
          <w:rFonts w:ascii="Calibri" w:hAnsi="Calibri" w:cs="Calibri"/>
          <w:sz w:val="26"/>
          <w:szCs w:val="26"/>
        </w:rPr>
        <w:t xml:space="preserve">é </w:t>
      </w:r>
      <w:r w:rsidRPr="00E10B73">
        <w:rPr>
          <w:rStyle w:val="Nenhum"/>
          <w:rFonts w:ascii="Calibri" w:hAnsi="Calibri" w:cs="Calibri"/>
          <w:sz w:val="26"/>
          <w:szCs w:val="26"/>
        </w:rPr>
        <w:t>um dos 17 Objetivos de Desenvolvimento Sustentável (ODS) da Agenda 2030</w:t>
      </w:r>
      <w:r w:rsidRPr="00E10B73">
        <w:rPr>
          <w:rStyle w:val="Nenhum"/>
          <w:rFonts w:ascii="Calibri" w:eastAsia="Calibri" w:hAnsi="Calibri" w:cs="Calibri"/>
          <w:sz w:val="26"/>
          <w:szCs w:val="26"/>
          <w:vertAlign w:val="superscript"/>
        </w:rPr>
        <w:footnoteReference w:id="11"/>
      </w:r>
      <w:r w:rsidRPr="00E10B73">
        <w:rPr>
          <w:rStyle w:val="Nenhum"/>
          <w:rFonts w:ascii="Calibri" w:hAnsi="Calibri" w:cs="Calibri"/>
          <w:sz w:val="26"/>
          <w:szCs w:val="26"/>
        </w:rPr>
        <w:t xml:space="preserve"> das Nações Unidas, </w:t>
      </w:r>
      <w:r w:rsidR="00177587" w:rsidRPr="00E10B73">
        <w:rPr>
          <w:rStyle w:val="Nenhum"/>
          <w:rFonts w:ascii="Calibri" w:hAnsi="Calibri" w:cs="Calibri"/>
          <w:sz w:val="26"/>
          <w:szCs w:val="26"/>
        </w:rPr>
        <w:t>à</w:t>
      </w:r>
      <w:r w:rsidRPr="00E10B73">
        <w:rPr>
          <w:rStyle w:val="Nenhum"/>
          <w:rFonts w:ascii="Calibri" w:hAnsi="Calibri" w:cs="Calibri"/>
          <w:sz w:val="26"/>
          <w:szCs w:val="26"/>
        </w:rPr>
        <w:t xml:space="preserve"> qual todos os 193 Estados-membros, inclusive o Brasil, aderiram. Uma das metas vinculadas à igualdade de gênero é justamente “</w:t>
      </w:r>
      <w:r w:rsidRPr="00BE5C0C">
        <w:rPr>
          <w:rStyle w:val="Nenhum"/>
          <w:rFonts w:ascii="Calibri" w:hAnsi="Calibri" w:cs="Calibri"/>
          <w:i/>
          <w:sz w:val="26"/>
          <w:szCs w:val="26"/>
        </w:rPr>
        <w:t>garantir a participação plena e efetiva das mulheres e a igualdade de oportunidades para a liderança em todos os níveis de tomada de decisão na vida política, econômica e pública</w:t>
      </w:r>
      <w:r w:rsidRPr="00E10B73">
        <w:rPr>
          <w:rStyle w:val="Nenhum"/>
          <w:rFonts w:ascii="Calibri" w:hAnsi="Calibri" w:cs="Calibri"/>
          <w:sz w:val="26"/>
          <w:szCs w:val="26"/>
        </w:rPr>
        <w:t xml:space="preserve">”. </w:t>
      </w:r>
    </w:p>
    <w:p w14:paraId="50A785DC" w14:textId="77777777" w:rsidR="00D9732B" w:rsidRPr="00E10B73" w:rsidRDefault="007121A0">
      <w:pPr>
        <w:pStyle w:val="NormalWeb"/>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A partir dos ODS, a ONU Mulheres lan</w:t>
      </w:r>
      <w:r w:rsidRPr="00E10B73">
        <w:rPr>
          <w:rStyle w:val="Nenhum"/>
          <w:rFonts w:ascii="Calibri" w:hAnsi="Calibri" w:cs="Calibri"/>
          <w:sz w:val="26"/>
          <w:szCs w:val="26"/>
        </w:rPr>
        <w:t>çou a agenda “Cidade 50-50”</w:t>
      </w:r>
      <w:r w:rsidRPr="00E10B73">
        <w:rPr>
          <w:rStyle w:val="Nenhum"/>
          <w:rFonts w:ascii="Calibri" w:eastAsia="Calibri" w:hAnsi="Calibri" w:cs="Calibri"/>
          <w:sz w:val="26"/>
          <w:szCs w:val="26"/>
          <w:vertAlign w:val="superscript"/>
        </w:rPr>
        <w:footnoteReference w:id="12"/>
      </w:r>
      <w:r w:rsidRPr="00E10B73">
        <w:rPr>
          <w:rStyle w:val="Nenhum"/>
          <w:rFonts w:ascii="Calibri" w:hAnsi="Calibri" w:cs="Calibri"/>
          <w:sz w:val="26"/>
          <w:szCs w:val="26"/>
        </w:rPr>
        <w:t xml:space="preserve"> e a iniciativa “Por um planeta 50-50 em 2030: um passo decisivo pela igualdade de gênero” para promover “um modelo político no qual a paridade e a igualdade substantiva se constituem como a coluna vertebral do Estado inclusivo e paritário” , visando alcançar uma verdadeira “Democracia Paritária”.</w:t>
      </w:r>
    </w:p>
    <w:p w14:paraId="45C7320C" w14:textId="77777777" w:rsidR="00D9732B" w:rsidRPr="00E10B73" w:rsidRDefault="007121A0">
      <w:pPr>
        <w:pStyle w:val="NormalWeb"/>
        <w:shd w:val="clear" w:color="auto" w:fill="FFFFFF"/>
        <w:spacing w:before="0" w:after="0" w:line="360" w:lineRule="auto"/>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 xml:space="preserve">Assim, nas </w:t>
      </w:r>
      <w:r w:rsidRPr="00E10B73">
        <w:rPr>
          <w:rStyle w:val="Nenhum"/>
          <w:rFonts w:ascii="Calibri" w:hAnsi="Calibri" w:cs="Calibri"/>
          <w:sz w:val="26"/>
          <w:szCs w:val="26"/>
        </w:rPr>
        <w:t xml:space="preserve">últimas décadas, vários países adotaram políticas públicas que resultaram em uma tendência internacional de aumento significativo da representação feminina na política, o que infelizmente não é o caso do Brasil. </w:t>
      </w:r>
    </w:p>
    <w:p w14:paraId="05D7CA22" w14:textId="77777777" w:rsidR="00D9732B" w:rsidRPr="00E10B73" w:rsidRDefault="007121A0" w:rsidP="00DA046C">
      <w:pPr>
        <w:pStyle w:val="NormalWeb"/>
        <w:shd w:val="clear" w:color="auto" w:fill="FFFFFF"/>
        <w:spacing w:before="0" w:after="0" w:line="360" w:lineRule="auto"/>
        <w:jc w:val="both"/>
        <w:rPr>
          <w:rStyle w:val="Nenhum"/>
          <w:rFonts w:ascii="Calibri" w:eastAsia="Calibri" w:hAnsi="Calibri" w:cs="Calibri"/>
          <w:color w:val="auto"/>
          <w:sz w:val="26"/>
          <w:szCs w:val="26"/>
          <w:lang w:val="pt-BR" w:eastAsia="en-US"/>
        </w:rPr>
      </w:pPr>
      <w:r w:rsidRPr="00E10B73">
        <w:rPr>
          <w:rStyle w:val="Nenhum"/>
          <w:rFonts w:ascii="Calibri" w:eastAsia="Calibri" w:hAnsi="Calibri" w:cs="Calibri"/>
          <w:sz w:val="26"/>
          <w:szCs w:val="26"/>
        </w:rPr>
        <w:lastRenderedPageBreak/>
        <w:tab/>
        <w:t>Quase trinta anos ap</w:t>
      </w:r>
      <w:r w:rsidRPr="00E10B73">
        <w:rPr>
          <w:rStyle w:val="Nenhum"/>
          <w:rFonts w:ascii="Calibri" w:hAnsi="Calibri" w:cs="Calibri"/>
          <w:sz w:val="26"/>
          <w:szCs w:val="26"/>
        </w:rPr>
        <w:t xml:space="preserve">ós a Constituição Brasileira traçar a democracia, a cidadania, o pluralismo, a dignidade da pessoa humana e a igualdade como principais fundamentos da República, a metade feminina da população continua sub-representada e marginalizada nos espaços decisórios. </w:t>
      </w:r>
    </w:p>
    <w:p w14:paraId="427230AD"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As mulheres s</w:t>
      </w:r>
      <w:r w:rsidRPr="00E10B73">
        <w:rPr>
          <w:rStyle w:val="Nenhum"/>
          <w:rFonts w:ascii="Calibri" w:hAnsi="Calibri" w:cs="Calibri"/>
          <w:sz w:val="26"/>
          <w:szCs w:val="26"/>
        </w:rPr>
        <w:t>ão maioria da população brasileira, maioria do eleitorado (52%) e 44,7% das filiadas em partidos políticos  - porcentagem esta que por si só desmente a tese de que mulheres são menos interessadas na política. Contudo, a presença feminina nas Casas Legislativas não poderia estar mais distante dessas proporções: nas eleições gerais de 2014 apenas 9,94% das vagas na Câmara dos Deputados e 13,58% no Senado foram preenchidas por mulheres. Já em 2018, foi verificado o maior número de mulheres eleitas para a Câmara dos Deputados, atingindo 15% dos assentos na casa. Ressalte-se que esse aumento foi verificado exatamente no momento em que, em razão de decisões proferidas pelo STF e pelo TSE</w:t>
      </w:r>
      <w:r w:rsidR="00BE5C0C">
        <w:rPr>
          <w:rStyle w:val="Nenhum"/>
          <w:rFonts w:ascii="Calibri" w:hAnsi="Calibri" w:cs="Calibri"/>
          <w:sz w:val="26"/>
          <w:szCs w:val="26"/>
        </w:rPr>
        <w:t>,</w:t>
      </w:r>
      <w:r w:rsidRPr="00E10B73">
        <w:rPr>
          <w:rStyle w:val="Nenhum"/>
          <w:rFonts w:ascii="Calibri" w:hAnsi="Calibri" w:cs="Calibri"/>
          <w:sz w:val="26"/>
          <w:szCs w:val="26"/>
        </w:rPr>
        <w:t xml:space="preserve"> houve a ampliação do escopo da </w:t>
      </w:r>
      <w:r w:rsidR="00BE5C0C">
        <w:rPr>
          <w:rStyle w:val="Nenhum"/>
          <w:rFonts w:ascii="Calibri" w:hAnsi="Calibri" w:cs="Calibri"/>
          <w:sz w:val="26"/>
          <w:szCs w:val="26"/>
        </w:rPr>
        <w:t>r</w:t>
      </w:r>
      <w:r w:rsidRPr="00E10B73">
        <w:rPr>
          <w:rStyle w:val="Nenhum"/>
          <w:rFonts w:ascii="Calibri" w:hAnsi="Calibri" w:cs="Calibri"/>
          <w:sz w:val="26"/>
          <w:szCs w:val="26"/>
        </w:rPr>
        <w:t xml:space="preserve">eserva de </w:t>
      </w:r>
      <w:r w:rsidR="00BE5C0C">
        <w:rPr>
          <w:rStyle w:val="Nenhum"/>
          <w:rFonts w:ascii="Calibri" w:hAnsi="Calibri" w:cs="Calibri"/>
          <w:sz w:val="26"/>
          <w:szCs w:val="26"/>
        </w:rPr>
        <w:t>v</w:t>
      </w:r>
      <w:r w:rsidRPr="00E10B73">
        <w:rPr>
          <w:rStyle w:val="Nenhum"/>
          <w:rFonts w:ascii="Calibri" w:hAnsi="Calibri" w:cs="Calibri"/>
          <w:sz w:val="26"/>
          <w:szCs w:val="26"/>
        </w:rPr>
        <w:t>agas no Brasil, de modo a conferir condições materiais para o sucesso das candidaturas de mulheres.</w:t>
      </w:r>
    </w:p>
    <w:p w14:paraId="31C22AC6"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 xml:space="preserve">Nicole Gondim Porcaro </w:t>
      </w:r>
      <w:r w:rsidR="00BE5C0C">
        <w:rPr>
          <w:rStyle w:val="Nenhum"/>
          <w:rFonts w:ascii="Calibri" w:hAnsi="Calibri" w:cs="Calibri"/>
          <w:sz w:val="26"/>
          <w:szCs w:val="26"/>
        </w:rPr>
        <w:t xml:space="preserve">esclarece </w:t>
      </w:r>
      <w:r w:rsidRPr="00E10B73">
        <w:rPr>
          <w:rStyle w:val="Nenhum"/>
          <w:rFonts w:ascii="Calibri" w:hAnsi="Calibri" w:cs="Calibri"/>
          <w:sz w:val="26"/>
          <w:szCs w:val="26"/>
        </w:rPr>
        <w:t>que o princípio da igualdade política é fundamento central para a escolha da democracia sobre outros regimes, não só pelo direito de escolher quem governa, mas principalmente pelo direito de poder ser escolhido para influir sobre decisões que afetam a si mesmo e a toda a sociedade</w:t>
      </w:r>
      <w:r w:rsidR="00BE5C0C">
        <w:rPr>
          <w:rStyle w:val="Refdenotaderodap"/>
          <w:rFonts w:ascii="Calibri" w:hAnsi="Calibri" w:cs="Calibri"/>
          <w:sz w:val="26"/>
          <w:szCs w:val="26"/>
        </w:rPr>
        <w:footnoteReference w:id="13"/>
      </w:r>
      <w:r w:rsidRPr="00E10B73">
        <w:rPr>
          <w:rStyle w:val="Nenhum"/>
          <w:rFonts w:ascii="Calibri" w:hAnsi="Calibri" w:cs="Calibri"/>
          <w:sz w:val="26"/>
          <w:szCs w:val="26"/>
        </w:rPr>
        <w:t xml:space="preserve">. As eleições </w:t>
      </w:r>
      <w:r w:rsidRPr="00BE5C0C">
        <w:rPr>
          <w:rStyle w:val="Nenhum"/>
          <w:rFonts w:ascii="Calibri" w:hAnsi="Calibri" w:cs="Calibri"/>
          <w:i/>
          <w:sz w:val="26"/>
          <w:szCs w:val="26"/>
        </w:rPr>
        <w:t>per se</w:t>
      </w:r>
      <w:r w:rsidRPr="00E10B73">
        <w:rPr>
          <w:rStyle w:val="Nenhum"/>
          <w:rFonts w:ascii="Calibri" w:hAnsi="Calibri" w:cs="Calibri"/>
          <w:sz w:val="26"/>
          <w:szCs w:val="26"/>
        </w:rPr>
        <w:t xml:space="preserve"> não garantem que o sistema político seja capaz de assegurar princípios fundamentais. Nesses termos, o grau de inclusividade do sistema político – isto é, a extensão com que os direitos civis e políticos são garantidos a todos os cidadãos sem exceção - é um condição fundamental de sua consolidação. </w:t>
      </w:r>
    </w:p>
    <w:p w14:paraId="00EFC42D" w14:textId="77777777" w:rsidR="00D9732B" w:rsidRPr="00E10B73" w:rsidRDefault="00BE5C0C">
      <w:pPr>
        <w:pStyle w:val="NormalWeb"/>
        <w:shd w:val="clear" w:color="auto" w:fill="FFFFFF"/>
        <w:spacing w:line="360" w:lineRule="auto"/>
        <w:ind w:firstLine="709"/>
        <w:jc w:val="both"/>
        <w:rPr>
          <w:rStyle w:val="Nenhum"/>
          <w:rFonts w:ascii="Calibri" w:eastAsia="Calibri" w:hAnsi="Calibri" w:cs="Calibri"/>
          <w:sz w:val="26"/>
          <w:szCs w:val="26"/>
        </w:rPr>
      </w:pPr>
      <w:r>
        <w:rPr>
          <w:rStyle w:val="Nenhum"/>
          <w:rFonts w:ascii="Calibri" w:hAnsi="Calibri" w:cs="Calibri"/>
          <w:sz w:val="26"/>
          <w:szCs w:val="26"/>
        </w:rPr>
        <w:t>A</w:t>
      </w:r>
      <w:r w:rsidR="007121A0" w:rsidRPr="00E10B73">
        <w:rPr>
          <w:rStyle w:val="Nenhum"/>
          <w:rFonts w:ascii="Calibri" w:hAnsi="Calibri" w:cs="Calibri"/>
          <w:sz w:val="26"/>
          <w:szCs w:val="26"/>
        </w:rPr>
        <w:t xml:space="preserve"> Constituição da República estabelece logo em seu preâmbulo que o Estado Democrático brasileiro é instituído com o destino de “</w:t>
      </w:r>
      <w:r w:rsidR="007121A0" w:rsidRPr="00BE5C0C">
        <w:rPr>
          <w:rStyle w:val="Nenhum"/>
          <w:rFonts w:ascii="Calibri" w:hAnsi="Calibri" w:cs="Calibri"/>
          <w:i/>
          <w:sz w:val="26"/>
          <w:szCs w:val="26"/>
        </w:rPr>
        <w:t xml:space="preserve">assegurar o exercício dos direitos sociais e individuais, a liberdade, a segurança, o bem-estar, o desenvolvimento, a igualdade e a justiça como valores supremos de uma sociedade fraterna, pluralista e sem </w:t>
      </w:r>
      <w:r w:rsidR="007121A0" w:rsidRPr="00BE5C0C">
        <w:rPr>
          <w:rStyle w:val="Nenhum"/>
          <w:rFonts w:ascii="Calibri" w:hAnsi="Calibri" w:cs="Calibri"/>
          <w:i/>
          <w:sz w:val="26"/>
          <w:szCs w:val="26"/>
        </w:rPr>
        <w:lastRenderedPageBreak/>
        <w:t>preconceitos</w:t>
      </w:r>
      <w:r w:rsidR="007121A0" w:rsidRPr="00E10B73">
        <w:rPr>
          <w:rStyle w:val="Nenhum"/>
          <w:rFonts w:ascii="Calibri" w:hAnsi="Calibri" w:cs="Calibri"/>
          <w:sz w:val="26"/>
          <w:szCs w:val="26"/>
        </w:rPr>
        <w:t>”. No art. 1º, elenca a cidadania, a dignidade da pessoa humana e o pluralismo político como seus fundamentos, ressaltando que “</w:t>
      </w:r>
      <w:r w:rsidR="007121A0" w:rsidRPr="00BE5C0C">
        <w:rPr>
          <w:rStyle w:val="Nenhum"/>
          <w:rFonts w:ascii="Calibri" w:hAnsi="Calibri" w:cs="Calibri"/>
          <w:i/>
          <w:sz w:val="26"/>
          <w:szCs w:val="26"/>
        </w:rPr>
        <w:t>todo o poder emana do povo, que o exerce por meio de representantes eleitos e diretamente</w:t>
      </w:r>
      <w:r w:rsidR="007121A0" w:rsidRPr="00E10B73">
        <w:rPr>
          <w:rStyle w:val="Nenhum"/>
          <w:rFonts w:ascii="Calibri" w:hAnsi="Calibri" w:cs="Calibri"/>
          <w:sz w:val="26"/>
          <w:szCs w:val="26"/>
        </w:rPr>
        <w:t xml:space="preserve">”. No art. 3º prevê como objetivos fundamentais a erradicação da pobreza e da marginalização, a redução de desigualdades sociais e o fim de toda forma de discriminação. </w:t>
      </w:r>
    </w:p>
    <w:p w14:paraId="0945A873"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J</w:t>
      </w:r>
      <w:r w:rsidRPr="00E10B73">
        <w:rPr>
          <w:rStyle w:val="Nenhum"/>
          <w:rFonts w:ascii="Calibri" w:hAnsi="Calibri" w:cs="Calibri"/>
          <w:sz w:val="26"/>
          <w:szCs w:val="26"/>
        </w:rPr>
        <w:t>á no caput do art. 5º, ao consagrar o princípio da igualdade para todos, “</w:t>
      </w:r>
      <w:r w:rsidRPr="00BE5C0C">
        <w:rPr>
          <w:rStyle w:val="Nenhum"/>
          <w:rFonts w:ascii="Calibri" w:hAnsi="Calibri" w:cs="Calibri"/>
          <w:i/>
          <w:sz w:val="26"/>
          <w:szCs w:val="26"/>
        </w:rPr>
        <w:t>sem distinção de qualquer natureza</w:t>
      </w:r>
      <w:r w:rsidRPr="00E10B73">
        <w:rPr>
          <w:rStyle w:val="Nenhum"/>
          <w:rFonts w:ascii="Calibri" w:hAnsi="Calibri" w:cs="Calibri"/>
          <w:sz w:val="26"/>
          <w:szCs w:val="26"/>
        </w:rPr>
        <w:t xml:space="preserve">”, realça no inciso I que “homens e mulheres são iguais em direitos e obrigações, nos termos desta Constituição”, instituindo a paridade de gênero como princípio visceral da ordem constitucional. </w:t>
      </w:r>
    </w:p>
    <w:p w14:paraId="505BFCCC"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Nicole Porcaro ainda nos aponta que a democracia constitucional brasileira não se contenta com um mecanismo que se paute simplesmente pela vontade da maioria</w:t>
      </w:r>
      <w:r w:rsidR="00C4507E">
        <w:rPr>
          <w:rStyle w:val="Refdenotaderodap"/>
          <w:rFonts w:ascii="Calibri" w:hAnsi="Calibri" w:cs="Calibri"/>
          <w:sz w:val="26"/>
          <w:szCs w:val="26"/>
        </w:rPr>
        <w:footnoteReference w:id="14"/>
      </w:r>
      <w:r w:rsidRPr="00E10B73">
        <w:rPr>
          <w:rStyle w:val="Nenhum"/>
          <w:rFonts w:ascii="Calibri" w:hAnsi="Calibri" w:cs="Calibri"/>
          <w:sz w:val="26"/>
          <w:szCs w:val="26"/>
        </w:rPr>
        <w:t>. Seu ponto de partida é uma cidadania coletiva que reflete a liberdade e a igualdade. O poder público, para ter legitimidade, precisa tanto refletir os anseios da população em sua pluralidade como ser acessível de fato por todos – no sentido de que os pares tenham oportunidades substancialmente igualitárias de exercer o poder do qual são sujeitos.</w:t>
      </w:r>
    </w:p>
    <w:p w14:paraId="73FE0C37"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 xml:space="preserve"> A discrepância entre os números de candidatas e eleitas pode ser explicada por diversos fatores: a apresentação de candidaturas laranjas, a falta de apoio e visibilidade por parte dos partidos políticos, o capital social diferenciado que favorece os homens e se traduz na dificuldade de obter financiamento para as campanhas, isso, em uma realidade na qual os partidos já destinam (quando o fazem) para elas uma quantia mínima do Fundo Partidário.</w:t>
      </w:r>
    </w:p>
    <w:p w14:paraId="742783ED"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 xml:space="preserve">As cotas, nessa sistemática, </w:t>
      </w:r>
      <w:r w:rsidR="00C4507E">
        <w:rPr>
          <w:rStyle w:val="Nenhum"/>
          <w:rFonts w:ascii="Calibri" w:hAnsi="Calibri" w:cs="Calibri"/>
          <w:sz w:val="26"/>
          <w:szCs w:val="26"/>
        </w:rPr>
        <w:t xml:space="preserve">muitas vezes </w:t>
      </w:r>
      <w:r w:rsidRPr="00E10B73">
        <w:rPr>
          <w:rStyle w:val="Nenhum"/>
          <w:rFonts w:ascii="Calibri" w:hAnsi="Calibri" w:cs="Calibri"/>
          <w:sz w:val="26"/>
          <w:szCs w:val="26"/>
        </w:rPr>
        <w:t>servem apenas de paliativos para responder às pressões globais e locais pela adoção de políticas públicas de inclusão feminina, prevalecendo nos partidos políticos a cultura de exclusão das mulheres e a discriminação institucionalizada.</w:t>
      </w:r>
    </w:p>
    <w:p w14:paraId="2AFD154F" w14:textId="77777777" w:rsidR="00D9732B" w:rsidRPr="00E10B73" w:rsidRDefault="007121A0">
      <w:pPr>
        <w:pStyle w:val="NormalWeb"/>
        <w:shd w:val="clear" w:color="auto" w:fill="FFFFFF"/>
        <w:spacing w:after="0"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lastRenderedPageBreak/>
        <w:t>Nesse contexto, em março de 2018 o Supremo Tribunal Federal julgou procedente a Ação Direta de Inconstitucionalidade nº 5617/DF sobre o art. 9º da Lei nº 13.165/2015, determinando que a distribuição dos recursos do Fundo Partidário deve observar a exata proporção das candidaturas de ambos os gêneros, sendo destacado, ainda, que a adoção da regra deve perdurar enquanto justificada a necessidade de composição mínima de candidaturas femininas.</w:t>
      </w:r>
    </w:p>
    <w:p w14:paraId="4A273511" w14:textId="77777777" w:rsidR="00D9732B" w:rsidRPr="00E10B73" w:rsidRDefault="007121A0">
      <w:pPr>
        <w:pStyle w:val="NormalWeb"/>
        <w:shd w:val="clear" w:color="auto" w:fill="FFFFFF"/>
        <w:spacing w:before="0" w:line="360" w:lineRule="auto"/>
        <w:ind w:firstLine="709"/>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A Suprema Corte entendeu que o princ</w:t>
      </w:r>
      <w:r w:rsidRPr="00E10B73">
        <w:rPr>
          <w:rStyle w:val="Nenhum"/>
          <w:rFonts w:ascii="Calibri" w:hAnsi="Calibri" w:cs="Calibri"/>
          <w:sz w:val="26"/>
          <w:szCs w:val="26"/>
        </w:rPr>
        <w:t>ípio da igualdade não permite que o partido político crie distinções na distribuição desses recursos baseadas no gênero</w:t>
      </w:r>
      <w:r w:rsidR="00C4507E">
        <w:rPr>
          <w:rStyle w:val="Nenhum"/>
          <w:rFonts w:ascii="Calibri" w:hAnsi="Calibri" w:cs="Calibri"/>
          <w:sz w:val="26"/>
          <w:szCs w:val="26"/>
        </w:rPr>
        <w:t xml:space="preserve"> que prejudique a minoria social objeto de proteção pela ação afirmativa intentada pela política de cotas</w:t>
      </w:r>
      <w:r w:rsidRPr="00E10B73">
        <w:rPr>
          <w:rStyle w:val="Nenhum"/>
          <w:rFonts w:ascii="Calibri" w:hAnsi="Calibri" w:cs="Calibri"/>
          <w:sz w:val="26"/>
          <w:szCs w:val="26"/>
        </w:rPr>
        <w:t>, como ocorria com os percentuais de 5 (cinco) a 15% (quinze por cento). Os Ministros consideraram a única interpretação constitucional admissível aquela que determina aos partidos políticos a distribuição dos recursos públicos destinados à campanha eleitoral na exata proporção das candidaturas de ambos os sexos, sendo, em vista do disposto no art. 10, § 3º, da Lei de Eleições, o patamar mínimo de 30% (trinta por cento).</w:t>
      </w:r>
    </w:p>
    <w:p w14:paraId="5D2B9DF2" w14:textId="77777777" w:rsidR="00D9732B" w:rsidRPr="00C4507E"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Quanto ao prazo de tr</w:t>
      </w:r>
      <w:r w:rsidRPr="00E10B73">
        <w:rPr>
          <w:rStyle w:val="Nenhum"/>
          <w:rFonts w:ascii="Calibri" w:hAnsi="Calibri" w:cs="Calibri"/>
          <w:sz w:val="26"/>
          <w:szCs w:val="26"/>
        </w:rPr>
        <w:t>ês eleições para a destinação mínima dos recursos, foi considerando inconstitucional “</w:t>
      </w:r>
      <w:r w:rsidRPr="00C4507E">
        <w:rPr>
          <w:rStyle w:val="Nenhum"/>
          <w:rFonts w:ascii="Calibri" w:hAnsi="Calibri" w:cs="Calibri"/>
          <w:i/>
          <w:sz w:val="26"/>
          <w:szCs w:val="26"/>
        </w:rPr>
        <w:t>porquanto a distribuição não discriminatória dos recursos deve perdurar enquanto for justificada a composição mínima das candidaturas</w:t>
      </w:r>
      <w:r w:rsidRPr="00E10B73">
        <w:rPr>
          <w:rStyle w:val="Nenhum"/>
          <w:rFonts w:ascii="Calibri" w:hAnsi="Calibri" w:cs="Calibri"/>
          <w:sz w:val="26"/>
          <w:szCs w:val="26"/>
        </w:rPr>
        <w:t>”. Isso, considerando que as ações afirmativas, conforme entendimento já consolidado do STF, consistem em instrumentos adequados à efetivação de direitos fundamentais relacionados a atores sociais insulares e que foram sistematicamente desconsiderados pelas políticas públicas nacionais.</w:t>
      </w:r>
      <w:r w:rsidRPr="00E10B73">
        <w:rPr>
          <w:rStyle w:val="Nenhum"/>
          <w:rFonts w:ascii="Calibri" w:eastAsia="Calibri" w:hAnsi="Calibri" w:cs="Calibri"/>
          <w:sz w:val="26"/>
          <w:szCs w:val="26"/>
          <w:vertAlign w:val="superscript"/>
        </w:rPr>
        <w:footnoteReference w:id="15"/>
      </w:r>
      <w:r w:rsidRPr="00E10B73">
        <w:rPr>
          <w:rStyle w:val="Nenhum"/>
          <w:rFonts w:ascii="Calibri" w:hAnsi="Calibri" w:cs="Calibri"/>
          <w:sz w:val="26"/>
          <w:szCs w:val="26"/>
        </w:rPr>
        <w:t xml:space="preserve"> Como destacado pelo Min. Edson Fachin, em seu voto na ADI nº 5617/DF, as ações afirmativas devem sim ser temporárias, contudo o prazo de três eleições é insuficiente </w:t>
      </w:r>
      <w:r w:rsidRPr="00C4507E">
        <w:rPr>
          <w:rStyle w:val="Nenhum"/>
          <w:rFonts w:ascii="Calibri" w:eastAsia="Calibri" w:hAnsi="Calibri" w:cs="Calibri"/>
          <w:sz w:val="26"/>
          <w:szCs w:val="26"/>
        </w:rPr>
        <w:t xml:space="preserve">para a promoção de alterações sociais. </w:t>
      </w:r>
    </w:p>
    <w:p w14:paraId="6D5745C5" w14:textId="77777777" w:rsidR="00C4507E" w:rsidRPr="00E10B73" w:rsidRDefault="00C4507E">
      <w:pPr>
        <w:pStyle w:val="NormalWeb"/>
        <w:shd w:val="clear" w:color="auto" w:fill="FFFFFF"/>
        <w:spacing w:line="360" w:lineRule="auto"/>
        <w:ind w:firstLine="709"/>
        <w:jc w:val="both"/>
        <w:rPr>
          <w:rStyle w:val="Nenhum"/>
          <w:rFonts w:ascii="Calibri" w:eastAsia="Calibri" w:hAnsi="Calibri" w:cs="Calibri"/>
          <w:sz w:val="26"/>
          <w:szCs w:val="26"/>
        </w:rPr>
      </w:pPr>
      <w:r w:rsidRPr="00C4507E">
        <w:rPr>
          <w:rStyle w:val="Nenhum"/>
          <w:rFonts w:ascii="Calibri" w:eastAsia="Calibri" w:hAnsi="Calibri" w:cs="Calibri"/>
          <w:sz w:val="26"/>
          <w:szCs w:val="26"/>
        </w:rPr>
        <w:t xml:space="preserve">A Corte Superior reconheceu, ainda, a </w:t>
      </w:r>
      <w:r>
        <w:rPr>
          <w:rStyle w:val="Nenhum"/>
          <w:rFonts w:ascii="Calibri" w:eastAsia="Calibri" w:hAnsi="Calibri" w:cs="Calibri"/>
          <w:sz w:val="26"/>
          <w:szCs w:val="26"/>
        </w:rPr>
        <w:t>“</w:t>
      </w:r>
      <w:r w:rsidRPr="00C4507E">
        <w:rPr>
          <w:rStyle w:val="Nenhum"/>
          <w:rFonts w:ascii="Calibri" w:eastAsia="Calibri" w:hAnsi="Calibri" w:cs="Calibri"/>
          <w:sz w:val="26"/>
          <w:szCs w:val="26"/>
        </w:rPr>
        <w:t xml:space="preserve">inconstitucionalidade por arrastamento do § 5º-A e do § 7º do art. 44 da Lei 9.096, acrescidos pela Lei 13.165, </w:t>
      </w:r>
      <w:r>
        <w:rPr>
          <w:rStyle w:val="Nenhum"/>
          <w:rFonts w:ascii="Calibri" w:eastAsia="Calibri" w:hAnsi="Calibri" w:cs="Calibri"/>
          <w:sz w:val="26"/>
          <w:szCs w:val="26"/>
        </w:rPr>
        <w:t xml:space="preserve">para </w:t>
      </w:r>
      <w:r w:rsidRPr="00C4507E">
        <w:rPr>
          <w:rStyle w:val="Nenhum"/>
          <w:rFonts w:ascii="Calibri" w:eastAsia="Calibri" w:hAnsi="Calibri" w:cs="Calibri"/>
          <w:sz w:val="26"/>
          <w:szCs w:val="26"/>
        </w:rPr>
        <w:t>assegurar que, sem que haja a redução de 30% do montante do fundo alocado a cada partido para as candidaturas femininas, os recursos financeiros de anos anteriores acumulados nas contas específicas de que cuidam esses dispositivos sejam adicionalmente transferidos para as contas individuais das candidatas no financiamento de suas campanhas eleitorais no pleito geral de 2018</w:t>
      </w:r>
      <w:r>
        <w:rPr>
          <w:rStyle w:val="Nenhum"/>
          <w:rFonts w:ascii="Calibri" w:eastAsia="Calibri" w:hAnsi="Calibri" w:cs="Calibri"/>
          <w:sz w:val="26"/>
          <w:szCs w:val="26"/>
        </w:rPr>
        <w:t>”.</w:t>
      </w:r>
    </w:p>
    <w:p w14:paraId="481C963E" w14:textId="77777777" w:rsidR="00D9732B" w:rsidRPr="00E10B73" w:rsidRDefault="007121A0">
      <w:pPr>
        <w:pStyle w:val="NormalWeb"/>
        <w:shd w:val="clear" w:color="auto" w:fill="FFFFFF"/>
        <w:spacing w:line="360" w:lineRule="auto"/>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Ap</w:t>
      </w:r>
      <w:r w:rsidRPr="00E10B73">
        <w:rPr>
          <w:rStyle w:val="Nenhum"/>
          <w:rFonts w:ascii="Calibri" w:hAnsi="Calibri" w:cs="Calibri"/>
          <w:sz w:val="26"/>
          <w:szCs w:val="26"/>
        </w:rPr>
        <w:t xml:space="preserve">ós o julgamento da ADI, em consulta formulada por um grupo de 14 parlamentares mulheres, o plenário do Tribunal Superior Eleitoral (TSE) fixou entendimento unânime de que também os recursos do Fundo Eleitoral e o tempo de rádio e </w:t>
      </w:r>
      <w:r w:rsidR="00C4507E">
        <w:rPr>
          <w:rStyle w:val="Nenhum"/>
          <w:rFonts w:ascii="Calibri" w:hAnsi="Calibri" w:cs="Calibri"/>
          <w:sz w:val="26"/>
          <w:szCs w:val="26"/>
        </w:rPr>
        <w:t>televisão</w:t>
      </w:r>
      <w:r w:rsidRPr="00E10B73">
        <w:rPr>
          <w:rStyle w:val="Nenhum"/>
          <w:rFonts w:ascii="Calibri" w:hAnsi="Calibri" w:cs="Calibri"/>
          <w:sz w:val="26"/>
          <w:szCs w:val="26"/>
        </w:rPr>
        <w:t xml:space="preserve"> devem ser destinados proporcionalmente ao percentual de candidatos de cada gênero do partido político ou coligação, respeitando o mínimo de 30% (trinta por cento). Assim, ao menos 30% (trinta por cento) dos recursos do Fundo Partidário destinados às candidaturas e do Fundo Eleitoral, assim como do tempo da propaganda gratuita veiculada no rádio e na televisão, devem ser destinados para candidaturas femininas. A relatora ministra Rosa Weber ressaltou que “</w:t>
      </w:r>
      <w:r w:rsidRPr="00474B89">
        <w:rPr>
          <w:rStyle w:val="Nenhum"/>
          <w:rFonts w:ascii="Calibri" w:hAnsi="Calibri" w:cs="Calibri"/>
          <w:i/>
          <w:sz w:val="26"/>
          <w:szCs w:val="26"/>
        </w:rPr>
        <w:t>a mudança do cenário de sub-representação feminina na política não se restringe apenas em observar os percentuais mínimos de candidatura por gênero previstos em lei, mas sobretudo pela imposição de mecanismos que garantam efetividade a essa norma</w:t>
      </w:r>
      <w:r w:rsidRPr="00E10B73">
        <w:rPr>
          <w:rStyle w:val="Nenhum"/>
          <w:rFonts w:ascii="Calibri" w:hAnsi="Calibri" w:cs="Calibri"/>
          <w:sz w:val="26"/>
          <w:szCs w:val="26"/>
        </w:rPr>
        <w:t>”.</w:t>
      </w:r>
    </w:p>
    <w:p w14:paraId="0BBCB626" w14:textId="77777777" w:rsidR="00D9732B" w:rsidRPr="00E10B73" w:rsidRDefault="007121A0">
      <w:pPr>
        <w:pStyle w:val="NormalWeb"/>
        <w:shd w:val="clear" w:color="auto" w:fill="FFFFFF"/>
        <w:spacing w:line="360" w:lineRule="auto"/>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Ressaltou ainda que, embora a decis</w:t>
      </w:r>
      <w:r w:rsidRPr="00E10B73">
        <w:rPr>
          <w:rStyle w:val="Nenhum"/>
          <w:rFonts w:ascii="Calibri" w:hAnsi="Calibri" w:cs="Calibri"/>
          <w:sz w:val="26"/>
          <w:szCs w:val="26"/>
        </w:rPr>
        <w:t>ão do Supremo estivesse relacionada à distribuição de recursos do Fundo Partidário, a aplicação da mesma razão de decidir à consulta formulada ao TSE se torna ainda mais necessária em razão de o Fundo Eleitoral ser constituído exclusivamente com recursos públicos.</w:t>
      </w:r>
    </w:p>
    <w:p w14:paraId="61A47950"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eastAsia="Calibri" w:hAnsi="Calibri" w:cs="Calibri"/>
          <w:sz w:val="26"/>
          <w:szCs w:val="26"/>
        </w:rPr>
        <w:tab/>
        <w:t>Os Tribunais Superiores, portanto, v</w:t>
      </w:r>
      <w:r w:rsidRPr="00E10B73">
        <w:rPr>
          <w:rStyle w:val="Nenhum"/>
          <w:rFonts w:ascii="Calibri" w:hAnsi="Calibri" w:cs="Calibri"/>
          <w:sz w:val="26"/>
          <w:szCs w:val="26"/>
        </w:rPr>
        <w:t>êm tentando corrigir as inconstitucionalidades presentes na legislação da política de cotas de gênero, de forma que se verificou em 2018 uma proporção maior de mulheres eleitas.</w:t>
      </w:r>
    </w:p>
    <w:p w14:paraId="7DCEE406"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Nas eleições gerais de 2018, apenas 31,6% das candidaturas que pleiteavam cargos políticos eram compostas por mulheres</w:t>
      </w:r>
      <w:r w:rsidRPr="00E10B73">
        <w:rPr>
          <w:rStyle w:val="Nenhum"/>
          <w:rFonts w:ascii="Calibri" w:eastAsia="Calibri" w:hAnsi="Calibri" w:cs="Calibri"/>
          <w:sz w:val="26"/>
          <w:szCs w:val="26"/>
          <w:vertAlign w:val="superscript"/>
        </w:rPr>
        <w:footnoteReference w:id="16"/>
      </w:r>
      <w:r w:rsidRPr="00E10B73">
        <w:rPr>
          <w:rStyle w:val="Nenhum"/>
          <w:rFonts w:ascii="Calibri" w:hAnsi="Calibri" w:cs="Calibri"/>
          <w:sz w:val="26"/>
          <w:szCs w:val="26"/>
        </w:rPr>
        <w:t>. Reconhecemos ainda a baixa participação de mulheres, embora haja cotas para que a igualdade ocorra. Contudo, a revogação da Lei para Cotas de Gênero, definitivamente, não é a solução. É um retrocesso para as conquistas das mulheres brasileiras. Em que pese o número de candidatas e de candidatas eleitas ainda se mostrar abaixo dos parâmetros internacionais, a implementação das Cotas de Gênero foi essencial para que esse crescimento ocorresse</w:t>
      </w:r>
      <w:r w:rsidR="00E10B73">
        <w:rPr>
          <w:rStyle w:val="Nenhum"/>
          <w:rFonts w:ascii="Calibri" w:hAnsi="Calibri" w:cs="Calibri"/>
          <w:sz w:val="26"/>
          <w:szCs w:val="26"/>
        </w:rPr>
        <w:t>.</w:t>
      </w:r>
    </w:p>
    <w:p w14:paraId="050EC4F3" w14:textId="77777777" w:rsidR="00E10B73" w:rsidRDefault="007121A0">
      <w:pPr>
        <w:pStyle w:val="NormalWeb"/>
        <w:shd w:val="clear" w:color="auto" w:fill="FFFFFF"/>
        <w:spacing w:line="360" w:lineRule="auto"/>
        <w:ind w:firstLine="709"/>
        <w:jc w:val="both"/>
        <w:rPr>
          <w:rFonts w:ascii="Calibri" w:hAnsi="Calibri" w:cs="Calibri"/>
          <w:sz w:val="26"/>
          <w:szCs w:val="26"/>
        </w:rPr>
      </w:pPr>
      <w:r w:rsidRPr="00E10B73">
        <w:rPr>
          <w:rStyle w:val="Nenhum"/>
          <w:rFonts w:ascii="Calibri" w:hAnsi="Calibri" w:cs="Calibri"/>
          <w:sz w:val="26"/>
          <w:szCs w:val="26"/>
        </w:rPr>
        <w:t>Jessica Holl, ao analisar os números relacionados às candidaturas de mulheres à Câmara dos Deputados</w:t>
      </w:r>
      <w:r w:rsidRPr="00E10B73">
        <w:rPr>
          <w:rStyle w:val="Nenhum"/>
          <w:rFonts w:ascii="Calibri" w:eastAsia="Calibri" w:hAnsi="Calibri" w:cs="Calibri"/>
          <w:sz w:val="26"/>
          <w:szCs w:val="26"/>
          <w:vertAlign w:val="superscript"/>
        </w:rPr>
        <w:footnoteReference w:id="17"/>
      </w:r>
      <w:r w:rsidRPr="00E10B73">
        <w:rPr>
          <w:rStyle w:val="Nenhum"/>
          <w:rFonts w:ascii="Calibri" w:hAnsi="Calibri" w:cs="Calibri"/>
          <w:sz w:val="26"/>
          <w:szCs w:val="26"/>
        </w:rPr>
        <w:t>,</w:t>
      </w:r>
      <w:r w:rsidRPr="00E10B73">
        <w:rPr>
          <w:rFonts w:ascii="Calibri" w:hAnsi="Calibri" w:cs="Calibri"/>
          <w:sz w:val="26"/>
          <w:szCs w:val="26"/>
        </w:rPr>
        <w:t xml:space="preserve"> a partir dos dados e estatísticas divulgados no site do TSE</w:t>
      </w:r>
      <w:r w:rsidRPr="00E10B73">
        <w:rPr>
          <w:rStyle w:val="Refdenotaderodap"/>
          <w:rFonts w:ascii="Calibri" w:eastAsia="Calibri" w:hAnsi="Calibri" w:cs="Calibri"/>
          <w:sz w:val="26"/>
          <w:szCs w:val="26"/>
        </w:rPr>
        <w:footnoteReference w:id="18"/>
      </w:r>
      <w:r w:rsidRPr="00E10B73">
        <w:rPr>
          <w:rFonts w:ascii="Calibri" w:hAnsi="Calibri" w:cs="Calibri"/>
          <w:sz w:val="26"/>
          <w:szCs w:val="26"/>
        </w:rPr>
        <w:t xml:space="preserve">, </w:t>
      </w:r>
      <w:r w:rsidR="00474B89">
        <w:rPr>
          <w:rFonts w:ascii="Calibri" w:hAnsi="Calibri" w:cs="Calibri"/>
          <w:sz w:val="26"/>
          <w:szCs w:val="26"/>
        </w:rPr>
        <w:t xml:space="preserve">destaca </w:t>
      </w:r>
      <w:r w:rsidRPr="00E10B73">
        <w:rPr>
          <w:rFonts w:ascii="Calibri" w:hAnsi="Calibri" w:cs="Calibri"/>
          <w:sz w:val="26"/>
          <w:szCs w:val="26"/>
        </w:rPr>
        <w:t>que nas primeiras eleições para a Câmara dos Deputados ocorridas no período democrático, em 1990, elegeram-se apenas 28 mulheres como deputadas federais, em contraste com os 474 homens eleitos. Em 1994, de um total de 185 candidatas, foram eleitas 32 deputadas federais. Em contrapartida, foram 2.824 candidatos, dos quais 481 eleitos. Nas eleições de 1998, houve um aumento considerável no número de candidatas à Câmara dos Deputados, um total de 348, das quais 29 foram eleitas</w:t>
      </w:r>
      <w:r w:rsidR="00474B89">
        <w:rPr>
          <w:rStyle w:val="Refdenotaderodap"/>
          <w:rFonts w:ascii="Calibri" w:hAnsi="Calibri" w:cs="Calibri"/>
          <w:sz w:val="26"/>
          <w:szCs w:val="26"/>
        </w:rPr>
        <w:footnoteReference w:id="19"/>
      </w:r>
      <w:r w:rsidRPr="00E10B73">
        <w:rPr>
          <w:rFonts w:ascii="Calibri" w:hAnsi="Calibri" w:cs="Calibri"/>
          <w:sz w:val="26"/>
          <w:szCs w:val="26"/>
        </w:rPr>
        <w:t>.</w:t>
      </w:r>
    </w:p>
    <w:p w14:paraId="22A6610A" w14:textId="77777777" w:rsidR="00E10B73" w:rsidRDefault="007121A0">
      <w:pPr>
        <w:pStyle w:val="NormalWeb"/>
        <w:shd w:val="clear" w:color="auto" w:fill="FFFFFF"/>
        <w:spacing w:line="360" w:lineRule="auto"/>
        <w:ind w:firstLine="709"/>
        <w:jc w:val="both"/>
        <w:rPr>
          <w:rFonts w:ascii="Calibri" w:hAnsi="Calibri" w:cs="Calibri"/>
          <w:sz w:val="26"/>
          <w:szCs w:val="26"/>
        </w:rPr>
      </w:pPr>
      <w:r w:rsidRPr="00E10B73">
        <w:rPr>
          <w:rFonts w:ascii="Calibri" w:hAnsi="Calibri" w:cs="Calibri"/>
          <w:sz w:val="26"/>
          <w:szCs w:val="26"/>
        </w:rPr>
        <w:t xml:space="preserve"> Em relação aos homens, nessas eleições foram 3.009 candidatos a deputado federal, dos quais 484 eleitos. Em 2002, ocorreu um primeiro crescimento mais significativo no número de deputadas federais eleitas. Foram 480 candidatas, das quais 42 elegeram-se. Nesse mesmo ano 3.707 homens candidataram-se para a Câmara dos Deputados e 471 foram eleitos. Em 2006, foram 626 candidatas à Câmara dos Deputados, sendo que 45 se elegeram, e 4317 candidatos, dos quais 468 foram eleitos. Já em 2010 verificou-se novamente um significativo aumento do número de candidatas, que passou a 933, o que não alterou o número de deputas federais eleitas, que se manteve em 45. Enquanto isso, nesse mesmo ano foram 3954 candidatos, dos quais 468 foram eleitos. </w:t>
      </w:r>
    </w:p>
    <w:p w14:paraId="63E59067" w14:textId="77777777" w:rsidR="00D9732B" w:rsidRPr="00E10B73" w:rsidRDefault="00E10B73">
      <w:pPr>
        <w:pStyle w:val="NormalWeb"/>
        <w:shd w:val="clear" w:color="auto" w:fill="FFFFFF"/>
        <w:spacing w:line="360" w:lineRule="auto"/>
        <w:ind w:firstLine="709"/>
        <w:jc w:val="both"/>
        <w:rPr>
          <w:rFonts w:ascii="Calibri" w:eastAsia="Calibri" w:hAnsi="Calibri" w:cs="Calibri"/>
          <w:sz w:val="26"/>
          <w:szCs w:val="26"/>
        </w:rPr>
      </w:pPr>
      <w:r>
        <w:rPr>
          <w:rFonts w:ascii="Calibri" w:hAnsi="Calibri" w:cs="Calibri"/>
          <w:sz w:val="26"/>
          <w:szCs w:val="26"/>
        </w:rPr>
        <w:t>Em</w:t>
      </w:r>
      <w:r w:rsidR="007121A0" w:rsidRPr="00E10B73">
        <w:rPr>
          <w:rFonts w:ascii="Calibri" w:hAnsi="Calibri" w:cs="Calibri"/>
          <w:sz w:val="26"/>
          <w:szCs w:val="26"/>
        </w:rPr>
        <w:t xml:space="preserve"> 2014 o número de candidatas à Câmara dos Deputados e de deputadas federais eleitas cresceu novamente de forma mais significativa, 1722 e 51, respectivamente. Em contrapartida foram 4.146 candidatos e 462 deputados federais eleitos. Nas últimas eleições para a Câmara dos Deputados, em 2018, foram 2419 candidatas tendo sido verificado o maior número de candidatas eleitas, que chegou a 77. Em contrapartida, foram 5206 candidatos, dos quais 436 eleitos.</w:t>
      </w:r>
    </w:p>
    <w:p w14:paraId="78E19C1A" w14:textId="77777777" w:rsidR="00D9732B" w:rsidRPr="00E10B73" w:rsidRDefault="00474B89">
      <w:pPr>
        <w:pStyle w:val="NormalWeb"/>
        <w:shd w:val="clear" w:color="auto" w:fill="FFFFFF"/>
        <w:spacing w:line="360" w:lineRule="auto"/>
        <w:ind w:firstLine="709"/>
        <w:jc w:val="both"/>
        <w:rPr>
          <w:rFonts w:ascii="Calibri" w:eastAsia="Calibri" w:hAnsi="Calibri" w:cs="Calibri"/>
          <w:sz w:val="26"/>
          <w:szCs w:val="26"/>
        </w:rPr>
      </w:pPr>
      <w:r>
        <w:rPr>
          <w:rFonts w:ascii="Calibri" w:hAnsi="Calibri" w:cs="Calibri"/>
          <w:sz w:val="26"/>
          <w:szCs w:val="26"/>
        </w:rPr>
        <w:t>É</w:t>
      </w:r>
      <w:r w:rsidR="007121A0" w:rsidRPr="00E10B73">
        <w:rPr>
          <w:rFonts w:ascii="Calibri" w:hAnsi="Calibri" w:cs="Calibri"/>
          <w:sz w:val="26"/>
          <w:szCs w:val="26"/>
        </w:rPr>
        <w:t xml:space="preserve"> possível observar que o primeiro aumento significativo do número de candidatas ocorre nas eleições de 1998, </w:t>
      </w:r>
      <w:r>
        <w:rPr>
          <w:rFonts w:ascii="Calibri" w:hAnsi="Calibri" w:cs="Calibri"/>
          <w:sz w:val="26"/>
          <w:szCs w:val="26"/>
        </w:rPr>
        <w:t>após a alteração proferida pela</w:t>
      </w:r>
      <w:r w:rsidR="007121A0" w:rsidRPr="00E10B73">
        <w:rPr>
          <w:rFonts w:ascii="Calibri" w:hAnsi="Calibri" w:cs="Calibri"/>
          <w:sz w:val="26"/>
          <w:szCs w:val="26"/>
        </w:rPr>
        <w:t xml:space="preserve"> Lei n. 9.100/1995 que, pela primeira vez, determinou a reserva de vagas nas listas partidárias para cada sexo e </w:t>
      </w:r>
      <w:r>
        <w:rPr>
          <w:rFonts w:ascii="Calibri" w:hAnsi="Calibri" w:cs="Calibri"/>
          <w:sz w:val="26"/>
          <w:szCs w:val="26"/>
        </w:rPr>
        <w:t xml:space="preserve">também </w:t>
      </w:r>
      <w:r w:rsidR="007121A0" w:rsidRPr="00E10B73">
        <w:rPr>
          <w:rFonts w:ascii="Calibri" w:hAnsi="Calibri" w:cs="Calibri"/>
          <w:sz w:val="26"/>
          <w:szCs w:val="26"/>
        </w:rPr>
        <w:t xml:space="preserve">pela subsequente Lei n. 9.504/1997, que conferiu a redação inicial da Reserva de Vagas. </w:t>
      </w:r>
      <w:r>
        <w:rPr>
          <w:rFonts w:ascii="Calibri" w:hAnsi="Calibri" w:cs="Calibri"/>
          <w:sz w:val="26"/>
          <w:szCs w:val="26"/>
        </w:rPr>
        <w:t>Passou a contar no</w:t>
      </w:r>
      <w:r w:rsidR="007121A0" w:rsidRPr="00E10B73">
        <w:rPr>
          <w:rFonts w:ascii="Calibri" w:hAnsi="Calibri" w:cs="Calibri"/>
          <w:sz w:val="26"/>
          <w:szCs w:val="26"/>
        </w:rPr>
        <w:t xml:space="preserve"> art. 10, §3º</w:t>
      </w:r>
      <w:r>
        <w:rPr>
          <w:rFonts w:ascii="Calibri" w:hAnsi="Calibri" w:cs="Calibri"/>
          <w:sz w:val="26"/>
          <w:szCs w:val="26"/>
        </w:rPr>
        <w:t xml:space="preserve"> da Lei 9504/97</w:t>
      </w:r>
      <w:r w:rsidR="007121A0" w:rsidRPr="00E10B73">
        <w:rPr>
          <w:rFonts w:ascii="Calibri" w:hAnsi="Calibri" w:cs="Calibri"/>
          <w:sz w:val="26"/>
          <w:szCs w:val="26"/>
        </w:rPr>
        <w:t xml:space="preserve"> que cada partido ou coligação deveria reservar o mínimo de 30% e o máximo de 70% para candidaturas de cada sexo. Nesse momento vigorou o entendimento de que a reserva das vagas na lista partidária não implicaria a obrigação de preencher essa cota de vagas ao registrar as candidaturas. Assim, ainda não era observado o percentual de 30% de candidaturas de mulheres.</w:t>
      </w:r>
      <w:r w:rsidR="007121A0" w:rsidRPr="00E10B73">
        <w:rPr>
          <w:rStyle w:val="Refdenotaderodap"/>
          <w:rFonts w:ascii="Calibri" w:eastAsia="Calibri" w:hAnsi="Calibri" w:cs="Calibri"/>
          <w:sz w:val="26"/>
          <w:szCs w:val="26"/>
        </w:rPr>
        <w:footnoteReference w:id="20"/>
      </w:r>
    </w:p>
    <w:p w14:paraId="022E85BD"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Fonts w:ascii="Calibri" w:hAnsi="Calibri" w:cs="Calibri"/>
          <w:sz w:val="26"/>
          <w:szCs w:val="26"/>
        </w:rPr>
        <w:t>A partir de 2010, e consequentemente a partir da entrada em vigor da Lei n.</w:t>
      </w:r>
      <w:r w:rsidR="00474B89">
        <w:rPr>
          <w:rFonts w:ascii="Calibri" w:hAnsi="Calibri" w:cs="Calibri"/>
          <w:sz w:val="26"/>
          <w:szCs w:val="26"/>
        </w:rPr>
        <w:t xml:space="preserve"> </w:t>
      </w:r>
      <w:r w:rsidRPr="00E10B73">
        <w:rPr>
          <w:rFonts w:ascii="Calibri" w:hAnsi="Calibri" w:cs="Calibri"/>
          <w:sz w:val="26"/>
          <w:szCs w:val="26"/>
        </w:rPr>
        <w:t>12.034/2009, que conferiu a atual redação da reserva de vagas, estabelecendo a obrigatoriedade do efetivo registro do percentual mínimo de 30% de candidaturas de cada sexo</w:t>
      </w:r>
      <w:r w:rsidRPr="00E10B73">
        <w:rPr>
          <w:rStyle w:val="Refdenotaderodap"/>
          <w:rFonts w:ascii="Calibri" w:eastAsia="Calibri" w:hAnsi="Calibri" w:cs="Calibri"/>
          <w:sz w:val="26"/>
          <w:szCs w:val="26"/>
        </w:rPr>
        <w:footnoteReference w:id="21"/>
      </w:r>
      <w:r w:rsidRPr="00E10B73">
        <w:rPr>
          <w:rFonts w:ascii="Calibri" w:hAnsi="Calibri" w:cs="Calibri"/>
          <w:sz w:val="26"/>
          <w:szCs w:val="26"/>
        </w:rPr>
        <w:t>, os aumentos no número de candidatas foram mais contundentes. Já em 2018 foi a ocasião em que se verificou o maior aumento do número de candidatas eleitas no lapso de uma eleição, o que coincide com as as decisões do STF e do TSE que conferem maior materialidade à Reserva de Vagas. Assim, observa-se o papel fundamental da Reserva de Vagas para o crescimento da participação das mulheres na política brasileira, conquistado até o momento</w:t>
      </w:r>
      <w:r w:rsidR="00474B89">
        <w:rPr>
          <w:rFonts w:ascii="Calibri" w:hAnsi="Calibri" w:cs="Calibri"/>
          <w:sz w:val="26"/>
          <w:szCs w:val="26"/>
        </w:rPr>
        <w:t>, ainda que</w:t>
      </w:r>
      <w:r w:rsidRPr="00E10B73">
        <w:rPr>
          <w:rFonts w:ascii="Calibri" w:hAnsi="Calibri" w:cs="Calibri"/>
          <w:sz w:val="26"/>
          <w:szCs w:val="26"/>
        </w:rPr>
        <w:t xml:space="preserve"> sua atual conformação ainda não t</w:t>
      </w:r>
      <w:r w:rsidR="00474B89">
        <w:rPr>
          <w:rFonts w:ascii="Calibri" w:hAnsi="Calibri" w:cs="Calibri"/>
          <w:sz w:val="26"/>
          <w:szCs w:val="26"/>
        </w:rPr>
        <w:t>enha</w:t>
      </w:r>
      <w:r w:rsidRPr="00E10B73">
        <w:rPr>
          <w:rFonts w:ascii="Calibri" w:hAnsi="Calibri" w:cs="Calibri"/>
          <w:sz w:val="26"/>
          <w:szCs w:val="26"/>
        </w:rPr>
        <w:t xml:space="preserve"> sido suficiente para garantir a paridade representativa.</w:t>
      </w:r>
    </w:p>
    <w:p w14:paraId="4DCD538A"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Nesse contexto, a Organização dos Estados Americanos (OEA) elaborou relatório</w:t>
      </w:r>
      <w:r w:rsidRPr="00E10B73">
        <w:rPr>
          <w:rStyle w:val="Nenhum"/>
          <w:rFonts w:ascii="Calibri" w:eastAsia="Calibri" w:hAnsi="Calibri" w:cs="Calibri"/>
          <w:sz w:val="26"/>
          <w:szCs w:val="26"/>
          <w:vertAlign w:val="superscript"/>
        </w:rPr>
        <w:footnoteReference w:id="22"/>
      </w:r>
      <w:r w:rsidRPr="00E10B73">
        <w:rPr>
          <w:rStyle w:val="Nenhum"/>
          <w:rFonts w:ascii="Calibri" w:hAnsi="Calibri" w:cs="Calibri"/>
          <w:sz w:val="26"/>
          <w:szCs w:val="26"/>
        </w:rPr>
        <w:t xml:space="preserve"> em que trás recomendações para que a Reserva de Vagas por Gênero seja mais eficaz. A organização recomenda revisar mecanismos intrapartidários de repartição dos recursos públicos, de forma a garantir que os fundos sejam efetivamente destinados a candidatas, tanto em termos de financiamento direto quanto no que diz respeito ao acesso aos meios de comunicação. </w:t>
      </w:r>
    </w:p>
    <w:p w14:paraId="590AB198" w14:textId="77777777" w:rsidR="00D9732B" w:rsidRPr="00E10B73" w:rsidRDefault="007121A0">
      <w:pPr>
        <w:pStyle w:val="NormalWeb"/>
        <w:shd w:val="clear" w:color="auto" w:fill="FFFFFF"/>
        <w:spacing w:line="360" w:lineRule="auto"/>
        <w:ind w:firstLine="709"/>
        <w:jc w:val="both"/>
        <w:rPr>
          <w:rStyle w:val="Nenhum"/>
          <w:rFonts w:ascii="Calibri" w:eastAsia="Calibri" w:hAnsi="Calibri" w:cs="Calibri"/>
          <w:sz w:val="26"/>
          <w:szCs w:val="26"/>
        </w:rPr>
      </w:pPr>
      <w:r w:rsidRPr="00E10B73">
        <w:rPr>
          <w:rStyle w:val="Nenhum"/>
          <w:rFonts w:ascii="Calibri" w:hAnsi="Calibri" w:cs="Calibri"/>
          <w:sz w:val="26"/>
          <w:szCs w:val="26"/>
        </w:rPr>
        <w:t>Além disso, a OEA recomenda que os partido políticos promovam o fortalecimento de valores e princípios de equidade de gênero. A esse respeito, aconselha que as organizações partidiárias destinem parte de seus recursos ordinários, oriundos do fundo partidário, para treinamento e educação de seus integrantes. Por fim, ressalta que é necessário fomentar a discussão no Congresso Nacional visando a estabelecer mecanismos mais eficazes de sanções frente ao descumprimento das cotas de gênero, para garantir que a implementação dos 30% reverbere efetivamente em uma maior quantidade de mulheres eleitas para os poderes executivo e legislativo.</w:t>
      </w:r>
    </w:p>
    <w:p w14:paraId="0A4C0A9C" w14:textId="77777777" w:rsidR="00D9732B" w:rsidRPr="00E10B73" w:rsidRDefault="007121A0">
      <w:pPr>
        <w:pStyle w:val="Pr-formata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line="360" w:lineRule="auto"/>
        <w:ind w:firstLine="709"/>
        <w:jc w:val="both"/>
        <w:rPr>
          <w:rStyle w:val="Hyperlink4"/>
        </w:rPr>
      </w:pPr>
      <w:r w:rsidRPr="00E10B73">
        <w:rPr>
          <w:rStyle w:val="Nenhum"/>
          <w:rFonts w:ascii="Calibri" w:hAnsi="Calibri" w:cs="Calibri"/>
          <w:sz w:val="26"/>
          <w:szCs w:val="26"/>
        </w:rPr>
        <w:t>Cabe ainda destacar que os 30% previstos na Lei das Eleições para a cota de gênero no Brasil caracterizam o que a ONU chamou de ‘massa crítica’, ou seja, um percentual mínimo de participação feminina em órgãos de tomada de decisão, em 1990</w:t>
      </w:r>
      <w:r w:rsidR="00E40E01">
        <w:rPr>
          <w:rStyle w:val="Refdenotaderodap"/>
          <w:rFonts w:ascii="Calibri" w:hAnsi="Calibri" w:cs="Calibri"/>
          <w:sz w:val="26"/>
          <w:szCs w:val="26"/>
        </w:rPr>
        <w:footnoteReference w:id="23"/>
      </w:r>
      <w:r w:rsidRPr="00E10B73">
        <w:rPr>
          <w:rStyle w:val="Nenhum"/>
          <w:rFonts w:ascii="Calibri" w:hAnsi="Calibri" w:cs="Calibri"/>
          <w:sz w:val="26"/>
          <w:szCs w:val="26"/>
        </w:rPr>
        <w:t>.  O Conselho Econômico e Social das Nações Unidas (</w:t>
      </w:r>
      <w:hyperlink r:id="rId8" w:history="1">
        <w:r w:rsidRPr="00E10B73">
          <w:rPr>
            <w:rStyle w:val="Hyperlink4"/>
          </w:rPr>
          <w:t>UNITED NATIONS ECONOMIC and SOCIAL COUNCIL</w:t>
        </w:r>
      </w:hyperlink>
      <w:r w:rsidRPr="00E10B73">
        <w:rPr>
          <w:rStyle w:val="Hyperlink4"/>
        </w:rPr>
        <w:t xml:space="preserve"> – ECOSOC), por meio da “Comissão pelo status da Mulher” elaborou o documento E/CN.6/1995/1 sobre estratégias voltadas para o avanço da mulher</w:t>
      </w:r>
      <w:r w:rsidRPr="00E10B73">
        <w:rPr>
          <w:rStyle w:val="Nenhum"/>
          <w:rFonts w:ascii="Calibri" w:eastAsia="Calibri" w:hAnsi="Calibri" w:cs="Calibri"/>
          <w:sz w:val="26"/>
          <w:szCs w:val="26"/>
          <w:vertAlign w:val="superscript"/>
        </w:rPr>
        <w:footnoteReference w:id="24"/>
      </w:r>
      <w:r w:rsidRPr="00E10B73">
        <w:rPr>
          <w:rStyle w:val="Hyperlink4"/>
        </w:rPr>
        <w:t>, que trata do tema em diversos tópicos (15, 20, 24, 31, 33, 53, 56 e 57) destacando a baixa representatividade e o fato de ainda naquela época não ter sido alcançado o percentual mínimo, ou a ‘massa crítica’ de 30%:</w:t>
      </w:r>
    </w:p>
    <w:p w14:paraId="223FB5DA" w14:textId="77777777" w:rsidR="00D9732B" w:rsidRPr="00E10B73" w:rsidRDefault="00D9732B">
      <w:pPr>
        <w:pStyle w:val="Pr-formata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line="360" w:lineRule="auto"/>
        <w:jc w:val="both"/>
        <w:rPr>
          <w:rStyle w:val="Nenhum"/>
          <w:rFonts w:ascii="Calibri" w:eastAsia="Calibri" w:hAnsi="Calibri" w:cs="Calibri"/>
          <w:sz w:val="24"/>
          <w:szCs w:val="24"/>
        </w:rPr>
      </w:pPr>
    </w:p>
    <w:p w14:paraId="013021FF" w14:textId="77777777" w:rsidR="00D9732B" w:rsidRPr="00E10B73" w:rsidRDefault="007121A0">
      <w:pPr>
        <w:pStyle w:val="Pr-formata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ind w:left="2268"/>
        <w:jc w:val="both"/>
        <w:rPr>
          <w:rStyle w:val="Nenhum"/>
          <w:rFonts w:ascii="Calibri" w:eastAsia="Calibri" w:hAnsi="Calibri" w:cs="Calibri"/>
          <w:sz w:val="22"/>
          <w:szCs w:val="22"/>
        </w:rPr>
      </w:pPr>
      <w:r w:rsidRPr="00E10B73">
        <w:rPr>
          <w:rStyle w:val="Nenhum"/>
          <w:rFonts w:ascii="Calibri" w:hAnsi="Calibri" w:cs="Calibri"/>
          <w:sz w:val="22"/>
          <w:szCs w:val="22"/>
        </w:rPr>
        <w:t xml:space="preserve">15. Os governos, os partidos políticos, os sindicatos, os grupos profissionais e outros grupos representativos devem ter como alvo metas para aumentar a proporção de mulheres em posições de liderança para, pelo menos, 30% até 1995, com vistas a alcançar uma representação igual entre mulheres e homens por volta do ano 2000, e devem instituir programas de recrutamento e treinamento para preparar as mulheres para esses cargos. </w:t>
      </w:r>
      <w:r w:rsidRPr="00E10B73">
        <w:rPr>
          <w:rStyle w:val="Nenhum"/>
          <w:rFonts w:ascii="Calibri" w:eastAsia="Calibri" w:hAnsi="Calibri" w:cs="Calibri"/>
          <w:sz w:val="22"/>
          <w:szCs w:val="22"/>
          <w:vertAlign w:val="superscript"/>
        </w:rPr>
        <w:footnoteReference w:id="25"/>
      </w:r>
    </w:p>
    <w:p w14:paraId="2E94F726" w14:textId="77777777" w:rsidR="00D9732B" w:rsidRPr="00E10B73" w:rsidRDefault="00D9732B">
      <w:pPr>
        <w:pStyle w:val="Pr-formata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line="360" w:lineRule="auto"/>
        <w:jc w:val="both"/>
        <w:rPr>
          <w:rStyle w:val="Nenhum"/>
          <w:rFonts w:ascii="Calibri" w:eastAsia="Calibri" w:hAnsi="Calibri" w:cs="Calibri"/>
          <w:sz w:val="26"/>
          <w:szCs w:val="26"/>
        </w:rPr>
      </w:pPr>
    </w:p>
    <w:p w14:paraId="23DA3989" w14:textId="77777777" w:rsidR="00D9732B" w:rsidRPr="00E10B73" w:rsidRDefault="007121A0">
      <w:pPr>
        <w:pStyle w:val="Corpo"/>
        <w:ind w:firstLine="708"/>
        <w:rPr>
          <w:rStyle w:val="Nenhum"/>
          <w:rFonts w:ascii="Calibri" w:eastAsia="Calibri" w:hAnsi="Calibri" w:cs="Calibri"/>
          <w:sz w:val="26"/>
          <w:szCs w:val="26"/>
        </w:rPr>
      </w:pPr>
      <w:r w:rsidRPr="00E10B73">
        <w:rPr>
          <w:rStyle w:val="Nenhum"/>
          <w:rFonts w:ascii="Calibri" w:hAnsi="Calibri" w:cs="Calibri"/>
          <w:sz w:val="26"/>
          <w:szCs w:val="26"/>
          <w:lang w:val="pt-PT"/>
        </w:rPr>
        <w:t>O percentual de 30% na lista de candidatas fixado em 1997 no Brasil não resultou no alcance da meta fixada em 1990 pelo Conselho Econ</w:t>
      </w:r>
      <w:r w:rsidRPr="00E10B73">
        <w:rPr>
          <w:rStyle w:val="Nenhum"/>
          <w:rFonts w:ascii="Calibri" w:hAnsi="Calibri" w:cs="Calibri"/>
          <w:sz w:val="26"/>
          <w:szCs w:val="26"/>
        </w:rPr>
        <w:t>ô</w:t>
      </w:r>
      <w:r w:rsidRPr="00E10B73">
        <w:rPr>
          <w:rStyle w:val="Nenhum"/>
          <w:rFonts w:ascii="Calibri" w:hAnsi="Calibri" w:cs="Calibri"/>
          <w:sz w:val="26"/>
          <w:szCs w:val="26"/>
          <w:lang w:val="pt-PT"/>
        </w:rPr>
        <w:t>mico e Social das Nações Unidas para o ano de 1995. Não chegamos nem perto desse m</w:t>
      </w:r>
      <w:r w:rsidRPr="00E10B73">
        <w:rPr>
          <w:rStyle w:val="Nenhum"/>
          <w:rFonts w:ascii="Calibri" w:hAnsi="Calibri" w:cs="Calibri"/>
          <w:sz w:val="26"/>
          <w:szCs w:val="26"/>
        </w:rPr>
        <w:t>ínimo.</w:t>
      </w:r>
    </w:p>
    <w:p w14:paraId="05DDFBC0" w14:textId="77777777" w:rsidR="00D9732B" w:rsidRPr="00E10B73" w:rsidRDefault="007121A0">
      <w:pPr>
        <w:pStyle w:val="Corpo"/>
        <w:rPr>
          <w:rStyle w:val="Hyperlink6"/>
          <w:sz w:val="26"/>
          <w:szCs w:val="26"/>
        </w:rPr>
      </w:pPr>
      <w:r w:rsidRPr="00E10B73">
        <w:rPr>
          <w:rStyle w:val="Nenhum"/>
          <w:rFonts w:ascii="Calibri" w:eastAsia="Calibri" w:hAnsi="Calibri" w:cs="Calibri"/>
          <w:sz w:val="26"/>
          <w:szCs w:val="26"/>
        </w:rPr>
        <w:tab/>
        <w:t xml:space="preserve">  A Comiss</w:t>
      </w:r>
      <w:r w:rsidRPr="00E10B73">
        <w:rPr>
          <w:rStyle w:val="Nenhum"/>
          <w:rFonts w:ascii="Calibri" w:hAnsi="Calibri" w:cs="Calibri"/>
          <w:sz w:val="26"/>
          <w:szCs w:val="26"/>
          <w:lang w:val="pt-PT"/>
        </w:rPr>
        <w:t>ão pelo Status da Mulher do Conselho Econ</w:t>
      </w:r>
      <w:r w:rsidRPr="00E10B73">
        <w:rPr>
          <w:rStyle w:val="Nenhum"/>
          <w:rFonts w:ascii="Calibri" w:hAnsi="Calibri" w:cs="Calibri"/>
          <w:sz w:val="26"/>
          <w:szCs w:val="26"/>
        </w:rPr>
        <w:t>ô</w:t>
      </w:r>
      <w:r w:rsidRPr="00E10B73">
        <w:rPr>
          <w:rStyle w:val="Nenhum"/>
          <w:rFonts w:ascii="Calibri" w:hAnsi="Calibri" w:cs="Calibri"/>
          <w:sz w:val="26"/>
          <w:szCs w:val="26"/>
          <w:lang w:val="pt-PT"/>
        </w:rPr>
        <w:t>mico e Social das Nações Unidas (</w:t>
      </w:r>
      <w:hyperlink r:id="rId9" w:history="1">
        <w:r w:rsidRPr="00E10B73">
          <w:rPr>
            <w:rStyle w:val="Hyperlink6"/>
            <w:sz w:val="26"/>
            <w:szCs w:val="26"/>
          </w:rPr>
          <w:t>UNITED NATIONS ECONOMIC and SOCIAL COUNCIL</w:t>
        </w:r>
      </w:hyperlink>
      <w:r w:rsidRPr="00E10B73">
        <w:rPr>
          <w:rStyle w:val="Hyperlink6"/>
          <w:sz w:val="26"/>
          <w:szCs w:val="26"/>
        </w:rPr>
        <w:t xml:space="preserve"> – </w:t>
      </w:r>
      <w:r w:rsidRPr="00E10B73">
        <w:rPr>
          <w:rStyle w:val="Hyperlink6"/>
          <w:sz w:val="26"/>
          <w:szCs w:val="26"/>
          <w:lang w:val="pt-PT"/>
        </w:rPr>
        <w:t>ECOSOC) revisou em 2015 a implementação da Plataforma de Pequim e essa an</w:t>
      </w:r>
      <w:r w:rsidRPr="00E10B73">
        <w:rPr>
          <w:rStyle w:val="Hyperlink6"/>
          <w:sz w:val="26"/>
          <w:szCs w:val="26"/>
        </w:rPr>
        <w:t>á</w:t>
      </w:r>
      <w:r w:rsidRPr="00E10B73">
        <w:rPr>
          <w:rStyle w:val="Hyperlink6"/>
          <w:sz w:val="26"/>
          <w:szCs w:val="26"/>
          <w:lang w:val="pt-PT"/>
        </w:rPr>
        <w:t>lise foi divulgada por meio do documento  E/CN.6/2015/3. O referido documento aponta, entre outros, a import</w:t>
      </w:r>
      <w:r w:rsidRPr="00E10B73">
        <w:rPr>
          <w:rStyle w:val="Hyperlink6"/>
          <w:sz w:val="26"/>
          <w:szCs w:val="26"/>
        </w:rPr>
        <w:t>â</w:t>
      </w:r>
      <w:r w:rsidRPr="00E10B73">
        <w:rPr>
          <w:rStyle w:val="Hyperlink6"/>
          <w:sz w:val="26"/>
          <w:szCs w:val="26"/>
          <w:lang w:val="pt-PT"/>
        </w:rPr>
        <w:t>ncia e a necessidade de aplicar medidas de car</w:t>
      </w:r>
      <w:r w:rsidRPr="00E10B73">
        <w:rPr>
          <w:rStyle w:val="Hyperlink6"/>
          <w:sz w:val="26"/>
          <w:szCs w:val="26"/>
        </w:rPr>
        <w:t>á</w:t>
      </w:r>
      <w:r w:rsidRPr="00E10B73">
        <w:rPr>
          <w:rStyle w:val="Hyperlink6"/>
          <w:sz w:val="26"/>
          <w:szCs w:val="26"/>
          <w:lang w:val="pt-PT"/>
        </w:rPr>
        <w:t>ter temporal para aumentar a participação da mulher na pol</w:t>
      </w:r>
      <w:r w:rsidRPr="00E10B73">
        <w:rPr>
          <w:rStyle w:val="Hyperlink6"/>
          <w:sz w:val="26"/>
          <w:szCs w:val="26"/>
        </w:rPr>
        <w:t>ítica</w:t>
      </w:r>
      <w:r w:rsidRPr="00E10B73">
        <w:rPr>
          <w:rStyle w:val="Nenhum"/>
          <w:rFonts w:ascii="Calibri" w:eastAsia="Calibri" w:hAnsi="Calibri" w:cs="Calibri"/>
          <w:sz w:val="26"/>
          <w:szCs w:val="26"/>
          <w:vertAlign w:val="superscript"/>
        </w:rPr>
        <w:footnoteReference w:id="26"/>
      </w:r>
      <w:r w:rsidRPr="00E10B73">
        <w:rPr>
          <w:rStyle w:val="Hyperlink6"/>
          <w:sz w:val="26"/>
          <w:szCs w:val="26"/>
        </w:rPr>
        <w:t>, considerando, inclusive, a</w:t>
      </w:r>
      <w:r w:rsidRPr="00E10B73">
        <w:rPr>
          <w:rStyle w:val="Hyperlink6"/>
          <w:sz w:val="26"/>
          <w:szCs w:val="26"/>
          <w:lang w:val="pt-PT"/>
        </w:rPr>
        <w:t>ções como a reserva de cadeiras com o fim de promover e facilitar o ingresso da mulher na pol</w:t>
      </w:r>
      <w:r w:rsidRPr="00E10B73">
        <w:rPr>
          <w:rStyle w:val="Hyperlink6"/>
          <w:sz w:val="26"/>
          <w:szCs w:val="26"/>
        </w:rPr>
        <w:t>í</w:t>
      </w:r>
      <w:r w:rsidRPr="00E10B73">
        <w:rPr>
          <w:rStyle w:val="Hyperlink6"/>
          <w:sz w:val="26"/>
          <w:szCs w:val="26"/>
          <w:lang w:val="pt-PT"/>
        </w:rPr>
        <w:t>tica e promover a igualdade de g</w:t>
      </w:r>
      <w:r w:rsidRPr="00E10B73">
        <w:rPr>
          <w:rStyle w:val="Hyperlink6"/>
          <w:sz w:val="26"/>
          <w:szCs w:val="26"/>
          <w:lang w:val="fr-FR"/>
        </w:rPr>
        <w:t>ê</w:t>
      </w:r>
      <w:r w:rsidRPr="00E10B73">
        <w:rPr>
          <w:rStyle w:val="Hyperlink6"/>
          <w:sz w:val="26"/>
          <w:szCs w:val="26"/>
        </w:rPr>
        <w:t>nero.</w:t>
      </w:r>
    </w:p>
    <w:p w14:paraId="300FAEB5" w14:textId="77777777" w:rsidR="00D9732B" w:rsidRPr="00E10B73" w:rsidRDefault="00D9732B">
      <w:pPr>
        <w:pStyle w:val="NormalWeb"/>
        <w:shd w:val="clear" w:color="auto" w:fill="FFFFFF"/>
        <w:spacing w:before="0" w:after="0" w:line="360" w:lineRule="auto"/>
        <w:jc w:val="both"/>
        <w:rPr>
          <w:rStyle w:val="Nenhum"/>
          <w:rFonts w:ascii="Calibri" w:eastAsia="Calibri" w:hAnsi="Calibri" w:cs="Calibri"/>
          <w:sz w:val="26"/>
          <w:szCs w:val="26"/>
        </w:rPr>
      </w:pPr>
    </w:p>
    <w:p w14:paraId="64AE2F8E" w14:textId="77777777" w:rsidR="00D9732B" w:rsidRPr="00E40E01" w:rsidRDefault="007121A0" w:rsidP="00E40E01">
      <w:pPr>
        <w:pStyle w:val="NormalWeb"/>
        <w:numPr>
          <w:ilvl w:val="0"/>
          <w:numId w:val="9"/>
        </w:numPr>
        <w:shd w:val="clear" w:color="auto" w:fill="FFFFFF"/>
        <w:spacing w:before="0" w:after="0" w:line="360" w:lineRule="auto"/>
        <w:jc w:val="center"/>
        <w:rPr>
          <w:rStyle w:val="Nenhum"/>
          <w:rFonts w:ascii="Calibri" w:eastAsia="Calibri" w:hAnsi="Calibri" w:cs="Calibri"/>
          <w:b/>
          <w:sz w:val="26"/>
          <w:szCs w:val="26"/>
        </w:rPr>
      </w:pPr>
      <w:r w:rsidRPr="00E40E01">
        <w:rPr>
          <w:rStyle w:val="Nenhum"/>
          <w:rFonts w:ascii="Calibri" w:hAnsi="Calibri" w:cs="Calibri"/>
          <w:b/>
          <w:sz w:val="26"/>
          <w:szCs w:val="26"/>
        </w:rPr>
        <w:t>Justificativas do Projeto de Lei</w:t>
      </w:r>
    </w:p>
    <w:p w14:paraId="09633BF5" w14:textId="77777777" w:rsidR="00D9732B" w:rsidRPr="00E10B73" w:rsidRDefault="00D9732B">
      <w:pPr>
        <w:pStyle w:val="NormalWeb"/>
        <w:shd w:val="clear" w:color="auto" w:fill="FFFFFF"/>
        <w:spacing w:before="0" w:after="0" w:line="360" w:lineRule="auto"/>
        <w:ind w:firstLine="709"/>
        <w:jc w:val="both"/>
        <w:rPr>
          <w:rStyle w:val="Nenhum"/>
          <w:rFonts w:ascii="Calibri" w:eastAsia="Calibri" w:hAnsi="Calibri" w:cs="Calibri"/>
          <w:sz w:val="26"/>
          <w:szCs w:val="26"/>
        </w:rPr>
      </w:pPr>
    </w:p>
    <w:p w14:paraId="3EFFEE3C" w14:textId="77777777" w:rsidR="00177587" w:rsidRPr="00E10B73" w:rsidRDefault="007121A0">
      <w:pPr>
        <w:pStyle w:val="Corpo"/>
        <w:ind w:firstLine="720"/>
        <w:rPr>
          <w:rStyle w:val="Hyperlink4"/>
          <w:lang w:val="pt-PT"/>
        </w:rPr>
      </w:pPr>
      <w:r w:rsidRPr="00E10B73">
        <w:rPr>
          <w:rStyle w:val="Hyperlink4"/>
          <w:lang w:val="pt-PT"/>
        </w:rPr>
        <w:t xml:space="preserve">As justificativas oferecidas no Projeto de Lei 1256/2019 nos fazem recordar o alerta apresentado por </w:t>
      </w:r>
      <w:r w:rsidR="006F1E1D" w:rsidRPr="00E10B73">
        <w:rPr>
          <w:rStyle w:val="Hyperlink4"/>
          <w:lang w:val="pt-PT"/>
        </w:rPr>
        <w:t>Bolognesi</w:t>
      </w:r>
      <w:r w:rsidRPr="00E10B73">
        <w:rPr>
          <w:rStyle w:val="Hyperlink4"/>
          <w:lang w:val="pt-PT"/>
        </w:rPr>
        <w:t>, para quem as cotas de g</w:t>
      </w:r>
      <w:r w:rsidRPr="00E10B73">
        <w:rPr>
          <w:rStyle w:val="Hyperlink4"/>
          <w:lang w:val="fr-FR"/>
        </w:rPr>
        <w:t>ê</w:t>
      </w:r>
      <w:r w:rsidRPr="00E10B73">
        <w:rPr>
          <w:rStyle w:val="Hyperlink4"/>
          <w:lang w:val="pt-PT"/>
        </w:rPr>
        <w:t>nero tal como implementadas no Brasil, podem ser compreendidas como pol</w:t>
      </w:r>
      <w:r w:rsidRPr="00E10B73">
        <w:rPr>
          <w:rStyle w:val="Hyperlink4"/>
        </w:rPr>
        <w:t>í</w:t>
      </w:r>
      <w:r w:rsidRPr="00E10B73">
        <w:rPr>
          <w:rStyle w:val="Hyperlink4"/>
          <w:lang w:val="pt-PT"/>
        </w:rPr>
        <w:t>ticas p</w:t>
      </w:r>
      <w:r w:rsidRPr="00E10B73">
        <w:rPr>
          <w:rStyle w:val="Hyperlink4"/>
        </w:rPr>
        <w:t>úblicas e como engenharia eleitoral, eis que “</w:t>
      </w:r>
      <w:r w:rsidRPr="006F1E1D">
        <w:rPr>
          <w:rStyle w:val="Nenhum"/>
          <w:rFonts w:ascii="Calibri" w:hAnsi="Calibri" w:cs="Calibri"/>
          <w:i/>
          <w:sz w:val="26"/>
          <w:szCs w:val="26"/>
          <w:lang w:val="pt-PT"/>
        </w:rPr>
        <w:t>ao mesmo tempo em que se intenta aumentar a participação feminina, criam-se mecanismos que retroalimentam o</w:t>
      </w:r>
      <w:r w:rsidRPr="006F1E1D">
        <w:rPr>
          <w:rStyle w:val="Hyperlink4"/>
          <w:i/>
        </w:rPr>
        <w:t xml:space="preserve"> status quo</w:t>
      </w:r>
      <w:r w:rsidRPr="00E10B73">
        <w:rPr>
          <w:rStyle w:val="Hyperlink4"/>
        </w:rPr>
        <w:t xml:space="preserve">” </w:t>
      </w:r>
      <w:r w:rsidRPr="00E10B73">
        <w:rPr>
          <w:rStyle w:val="Nenhum"/>
          <w:rFonts w:ascii="Calibri" w:eastAsia="Calibri" w:hAnsi="Calibri" w:cs="Calibri"/>
          <w:sz w:val="26"/>
          <w:szCs w:val="26"/>
          <w:vertAlign w:val="superscript"/>
        </w:rPr>
        <w:footnoteReference w:id="27"/>
      </w:r>
      <w:r w:rsidRPr="00E10B73">
        <w:rPr>
          <w:rStyle w:val="Hyperlink4"/>
          <w:lang w:val="pt-PT"/>
        </w:rPr>
        <w:t>.</w:t>
      </w:r>
    </w:p>
    <w:p w14:paraId="7B635187" w14:textId="77777777" w:rsidR="00D9732B" w:rsidRPr="006F1E1D" w:rsidRDefault="007121A0">
      <w:pPr>
        <w:pStyle w:val="NormalWeb"/>
        <w:shd w:val="clear" w:color="auto" w:fill="FFFFFF"/>
        <w:spacing w:before="0" w:after="0" w:line="360" w:lineRule="auto"/>
        <w:ind w:firstLine="709"/>
        <w:jc w:val="both"/>
        <w:rPr>
          <w:rStyle w:val="Nenhum"/>
          <w:rFonts w:ascii="Calibri" w:eastAsia="Calibri" w:hAnsi="Calibri" w:cs="Calibri"/>
          <w:b/>
          <w:sz w:val="26"/>
          <w:szCs w:val="26"/>
        </w:rPr>
      </w:pPr>
      <w:r w:rsidRPr="00E10B73">
        <w:rPr>
          <w:rStyle w:val="Hyperlink4"/>
        </w:rPr>
        <w:t xml:space="preserve"> A tentativa de acabar com a previsã</w:t>
      </w:r>
      <w:r w:rsidRPr="00E10B73">
        <w:rPr>
          <w:rStyle w:val="Hyperlink4"/>
          <w:lang w:val="pt-BR"/>
        </w:rPr>
        <w:t xml:space="preserve">o de </w:t>
      </w:r>
      <w:r w:rsidRPr="00E10B73">
        <w:rPr>
          <w:rStyle w:val="Hyperlink4"/>
        </w:rPr>
        <w:t>um</w:t>
      </w:r>
      <w:r w:rsidRPr="00E10B73">
        <w:rPr>
          <w:rStyle w:val="Hyperlink4"/>
          <w:lang w:val="pt-BR"/>
        </w:rPr>
        <w:t xml:space="preserve"> percentual m</w:t>
      </w:r>
      <w:r w:rsidRPr="00E10B73">
        <w:rPr>
          <w:rStyle w:val="Hyperlink4"/>
        </w:rPr>
        <w:t>í</w:t>
      </w:r>
      <w:r w:rsidRPr="00E10B73">
        <w:rPr>
          <w:rStyle w:val="Hyperlink4"/>
          <w:lang w:val="pt-BR"/>
        </w:rPr>
        <w:t>nimo de candidaturas por g</w:t>
      </w:r>
      <w:r w:rsidRPr="00E10B73">
        <w:rPr>
          <w:rStyle w:val="Hyperlink4"/>
          <w:lang w:val="fr-FR"/>
        </w:rPr>
        <w:t>ê</w:t>
      </w:r>
      <w:r w:rsidRPr="00E10B73">
        <w:rPr>
          <w:rStyle w:val="Hyperlink4"/>
        </w:rPr>
        <w:t xml:space="preserve">nero, com a justificativa de </w:t>
      </w:r>
      <w:r w:rsidR="00177587" w:rsidRPr="00E10B73">
        <w:rPr>
          <w:rStyle w:val="Hyperlink4"/>
        </w:rPr>
        <w:t>que o</w:t>
      </w:r>
      <w:r w:rsidRPr="00E10B73">
        <w:rPr>
          <w:rStyle w:val="Hyperlink4"/>
        </w:rPr>
        <w:t xml:space="preserve"> partido te</w:t>
      </w:r>
      <w:r w:rsidR="00177587" w:rsidRPr="00E10B73">
        <w:rPr>
          <w:rStyle w:val="Hyperlink4"/>
        </w:rPr>
        <w:t>m</w:t>
      </w:r>
      <w:r w:rsidRPr="00E10B73">
        <w:rPr>
          <w:rStyle w:val="Hyperlink4"/>
        </w:rPr>
        <w:t xml:space="preserve"> dificuldades de encontrar candidaturas viáveis, parece ignorar o fato de que </w:t>
      </w:r>
      <w:r w:rsidRPr="006F1E1D">
        <w:rPr>
          <w:rStyle w:val="Hyperlink4"/>
          <w:b/>
        </w:rPr>
        <w:t>um dos pap</w:t>
      </w:r>
      <w:r w:rsidR="006F1E1D" w:rsidRPr="006F1E1D">
        <w:rPr>
          <w:rStyle w:val="Hyperlink4"/>
          <w:b/>
        </w:rPr>
        <w:t>é</w:t>
      </w:r>
      <w:r w:rsidRPr="006F1E1D">
        <w:rPr>
          <w:rStyle w:val="Hyperlink4"/>
          <w:b/>
        </w:rPr>
        <w:t xml:space="preserve">is dos partidos políticos é exatamente fomentar essa participação </w:t>
      </w:r>
      <w:r w:rsidRPr="006F1E1D">
        <w:rPr>
          <w:rStyle w:val="Hyperlink4"/>
        </w:rPr>
        <w:t>(conforme estabelece, por exemplo, o art. 44, V, da Lei 9096, de 1997)</w:t>
      </w:r>
      <w:r w:rsidRPr="006F1E1D">
        <w:rPr>
          <w:rStyle w:val="Hyperlink4"/>
          <w:b/>
        </w:rPr>
        <w:t xml:space="preserve"> e auxiliar no desenvolvimento de lideranças </w:t>
      </w:r>
      <w:r w:rsidRPr="006F1E1D">
        <w:rPr>
          <w:rStyle w:val="Hyperlink4"/>
        </w:rPr>
        <w:t>– tanto masculinas como femininas.</w:t>
      </w:r>
    </w:p>
    <w:p w14:paraId="2C3BB12A" w14:textId="77777777" w:rsidR="00D9732B" w:rsidRDefault="007121A0">
      <w:pPr>
        <w:pStyle w:val="NormalWeb"/>
        <w:shd w:val="clear" w:color="auto" w:fill="FFFFFF"/>
        <w:spacing w:before="0" w:after="0" w:line="360" w:lineRule="auto"/>
        <w:ind w:firstLine="709"/>
        <w:jc w:val="both"/>
        <w:rPr>
          <w:rStyle w:val="Hyperlink4"/>
        </w:rPr>
      </w:pPr>
      <w:r w:rsidRPr="00E10B73">
        <w:rPr>
          <w:rStyle w:val="Hyperlink4"/>
        </w:rPr>
        <w:t>A</w:t>
      </w:r>
      <w:r w:rsidR="00177587" w:rsidRPr="00E10B73">
        <w:rPr>
          <w:rStyle w:val="Hyperlink4"/>
        </w:rPr>
        <w:t>ssim, a</w:t>
      </w:r>
      <w:r w:rsidRPr="00E10B73">
        <w:rPr>
          <w:rStyle w:val="Hyperlink4"/>
        </w:rPr>
        <w:t xml:space="preserve"> VISIBILIDADE FEMININA entende que revogar o §3º do art. 10 da Lei nº 9.504/97 é um retrocesso, </w:t>
      </w:r>
      <w:r w:rsidR="00177587" w:rsidRPr="00E10B73">
        <w:rPr>
          <w:rStyle w:val="Hyperlink4"/>
        </w:rPr>
        <w:t>já que</w:t>
      </w:r>
      <w:r w:rsidRPr="00E10B73">
        <w:rPr>
          <w:rStyle w:val="Hyperlink4"/>
        </w:rPr>
        <w:t xml:space="preserve"> a referida lei, apresenta resultados</w:t>
      </w:r>
      <w:r w:rsidR="00177587" w:rsidRPr="00E10B73">
        <w:rPr>
          <w:rStyle w:val="Hyperlink4"/>
        </w:rPr>
        <w:t>, ainda que incipientes</w:t>
      </w:r>
      <w:r w:rsidRPr="00E10B73">
        <w:rPr>
          <w:rStyle w:val="Hyperlink4"/>
        </w:rPr>
        <w:t>. De acordo com o Tribunal Superior Eleitoral (TSE)</w:t>
      </w:r>
      <w:r w:rsidRPr="00E10B73">
        <w:rPr>
          <w:rStyle w:val="Nenhum"/>
          <w:rFonts w:ascii="Calibri" w:eastAsia="Calibri" w:hAnsi="Calibri" w:cs="Calibri"/>
          <w:sz w:val="26"/>
          <w:szCs w:val="26"/>
          <w:vertAlign w:val="superscript"/>
        </w:rPr>
        <w:footnoteReference w:id="28"/>
      </w:r>
      <w:r w:rsidRPr="00E10B73">
        <w:rPr>
          <w:rStyle w:val="Hyperlink4"/>
        </w:rPr>
        <w:t xml:space="preserve">, </w:t>
      </w:r>
    </w:p>
    <w:p w14:paraId="09085B53" w14:textId="77777777" w:rsidR="006F1E1D" w:rsidRPr="00E10B73" w:rsidRDefault="006F1E1D">
      <w:pPr>
        <w:pStyle w:val="NormalWeb"/>
        <w:shd w:val="clear" w:color="auto" w:fill="FFFFFF"/>
        <w:spacing w:before="0" w:after="0" w:line="360" w:lineRule="auto"/>
        <w:ind w:firstLine="709"/>
        <w:jc w:val="both"/>
        <w:rPr>
          <w:rStyle w:val="Hyperlink4"/>
        </w:rPr>
      </w:pPr>
    </w:p>
    <w:p w14:paraId="20A42212" w14:textId="77777777" w:rsidR="00D9732B" w:rsidRPr="00E10B73" w:rsidRDefault="007121A0">
      <w:pPr>
        <w:pStyle w:val="NormalWeb"/>
        <w:shd w:val="clear" w:color="auto" w:fill="FFFFFF"/>
        <w:spacing w:before="0" w:after="375"/>
        <w:ind w:left="2268"/>
        <w:jc w:val="both"/>
        <w:rPr>
          <w:rStyle w:val="Hyperlink1"/>
        </w:rPr>
      </w:pPr>
      <w:r w:rsidRPr="00E10B73">
        <w:rPr>
          <w:rStyle w:val="Hyperlink1"/>
        </w:rPr>
        <w:t>Apesar da desproporção, houve um avanço rumo à igualdade de gênero. Em 2014, 190 mulheres foram escolhidas para os cargos em disputa, o que equivalia a 11,10% do total de 1.711 candidatos eleitos. Já no último pleito, as 290 eleitas correspondiam a 16,20% do universo de 1.790 escolhidos, um crescimento de 5,10% com relação à eleição anterior. Para a Câmara dos Deputados, em 2018, foram eleitas 77 parlamentares, um aumento de 51% em relação ao último pleito, quando foram escolhidas 51 mulheres para a casa. Já nas assembleias legislativas, foram eleitas 161 representantes, um crescimento de 41,2% em relação a 2014, quando foram escolhidas 114 mulheres para o cargo de deputada estadual.</w:t>
      </w:r>
    </w:p>
    <w:p w14:paraId="53BBD8BE" w14:textId="77777777" w:rsidR="00D9732B" w:rsidRPr="00E10B73" w:rsidRDefault="007121A0">
      <w:pPr>
        <w:pStyle w:val="NormalWeb"/>
        <w:spacing w:before="0" w:after="0" w:line="360" w:lineRule="auto"/>
        <w:ind w:firstLine="720"/>
        <w:jc w:val="both"/>
        <w:rPr>
          <w:rStyle w:val="Hyperlink4"/>
        </w:rPr>
      </w:pPr>
      <w:r w:rsidRPr="00E10B73">
        <w:rPr>
          <w:rStyle w:val="Hyperlink4"/>
        </w:rPr>
        <w:t>Os argumentos para aprovar o Lei Projeto de Lei nº 1.256/2019 nos causam espanto. Atribuir às cotas de gênero a responsabilidade da existência de “</w:t>
      </w:r>
      <w:r w:rsidRPr="000825F9">
        <w:rPr>
          <w:rStyle w:val="Hyperlink4"/>
          <w:i/>
        </w:rPr>
        <w:t>candidaturas laranjas</w:t>
      </w:r>
      <w:r w:rsidRPr="00E10B73">
        <w:rPr>
          <w:rStyle w:val="Hyperlink4"/>
        </w:rPr>
        <w:t>” é acobertar os verdadeiros responsáveis:</w:t>
      </w:r>
      <w:r w:rsidR="00177587" w:rsidRPr="00E10B73">
        <w:rPr>
          <w:rStyle w:val="Hyperlink4"/>
        </w:rPr>
        <w:t xml:space="preserve"> nao as mulheres porventura cooptadas, mas os</w:t>
      </w:r>
      <w:r w:rsidRPr="00E10B73">
        <w:rPr>
          <w:rStyle w:val="Hyperlink4"/>
        </w:rPr>
        <w:t xml:space="preserve"> dirigentes partidários</w:t>
      </w:r>
      <w:r w:rsidR="00177587" w:rsidRPr="00E10B73">
        <w:rPr>
          <w:rStyle w:val="Hyperlink4"/>
        </w:rPr>
        <w:t xml:space="preserve"> e outros filiados,</w:t>
      </w:r>
      <w:r w:rsidRPr="00E10B73">
        <w:rPr>
          <w:rStyle w:val="Hyperlink4"/>
        </w:rPr>
        <w:t xml:space="preserve"> que não abrem mão do poder que possuem</w:t>
      </w:r>
      <w:r w:rsidR="00177587" w:rsidRPr="00E10B73">
        <w:rPr>
          <w:rStyle w:val="Hyperlink4"/>
        </w:rPr>
        <w:t xml:space="preserve"> e acabam escolhendo fraudar requerimentos de registro, ou mesmo buscar um cumprimento “formal”, ou  “n</w:t>
      </w:r>
      <w:r w:rsidR="000825F9">
        <w:rPr>
          <w:rStyle w:val="Hyperlink4"/>
        </w:rPr>
        <w:t>u</w:t>
      </w:r>
      <w:r w:rsidR="00177587" w:rsidRPr="00E10B73">
        <w:rPr>
          <w:rStyle w:val="Hyperlink4"/>
        </w:rPr>
        <w:t>m</w:t>
      </w:r>
      <w:r w:rsidR="000825F9">
        <w:rPr>
          <w:rStyle w:val="Hyperlink4"/>
        </w:rPr>
        <w:t>é</w:t>
      </w:r>
      <w:r w:rsidR="00177587" w:rsidRPr="00E10B73">
        <w:rPr>
          <w:rStyle w:val="Hyperlink4"/>
        </w:rPr>
        <w:t>rico” da norma</w:t>
      </w:r>
      <w:r w:rsidRPr="00E10B73">
        <w:rPr>
          <w:rStyle w:val="Hyperlink4"/>
        </w:rPr>
        <w:t xml:space="preserve">. Revogar a “Lei de Cotas” é retroceder </w:t>
      </w:r>
      <w:r w:rsidR="00177587" w:rsidRPr="00E10B73">
        <w:rPr>
          <w:rStyle w:val="Hyperlink4"/>
        </w:rPr>
        <w:t>na luta das mulheres por alcancar e ocupar</w:t>
      </w:r>
      <w:r w:rsidRPr="00E10B73">
        <w:rPr>
          <w:rStyle w:val="Hyperlink4"/>
        </w:rPr>
        <w:t xml:space="preserve"> espaços de poder.</w:t>
      </w:r>
    </w:p>
    <w:p w14:paraId="6876C072" w14:textId="77777777" w:rsidR="00D9732B" w:rsidRPr="00E10B73" w:rsidRDefault="007121A0">
      <w:pPr>
        <w:pStyle w:val="Corpodetexto2"/>
        <w:spacing w:line="360" w:lineRule="auto"/>
        <w:ind w:firstLine="709"/>
        <w:jc w:val="both"/>
        <w:rPr>
          <w:rStyle w:val="Nenhum"/>
          <w:rFonts w:ascii="Calibri" w:eastAsia="Calibri" w:hAnsi="Calibri" w:cs="Calibri"/>
          <w:sz w:val="26"/>
          <w:szCs w:val="26"/>
          <w:shd w:val="clear" w:color="auto" w:fill="FFFFFF"/>
        </w:rPr>
      </w:pPr>
      <w:r w:rsidRPr="00E10B73">
        <w:rPr>
          <w:rStyle w:val="Hyperlink4"/>
        </w:rPr>
        <w:t xml:space="preserve">A VISIBILIDADE FEMININA afirma que esse retrocesso </w:t>
      </w:r>
      <w:r w:rsidRPr="000825F9">
        <w:rPr>
          <w:rStyle w:val="Nenhum"/>
          <w:rFonts w:ascii="Calibri" w:hAnsi="Calibri" w:cs="Calibri"/>
          <w:b/>
          <w:sz w:val="26"/>
          <w:szCs w:val="26"/>
          <w:shd w:val="clear" w:color="auto" w:fill="FFFFFF"/>
        </w:rPr>
        <w:t>viola o princípio democrático</w:t>
      </w:r>
      <w:r w:rsidRPr="00E10B73">
        <w:rPr>
          <w:rStyle w:val="Nenhum"/>
          <w:rFonts w:ascii="Calibri" w:hAnsi="Calibri" w:cs="Calibri"/>
          <w:sz w:val="26"/>
          <w:szCs w:val="26"/>
          <w:shd w:val="clear" w:color="auto" w:fill="FFFFFF"/>
        </w:rPr>
        <w:t>, previsto no art. 1º da CR, que se baseia no pluralismo político. Se o princípio democrático se alicerça na diversidade da representação e no pluralismo, normas que dificultem ou inviabilizem esse pluralismo devem ter sua inconstitucionalidade reconhecida.</w:t>
      </w:r>
    </w:p>
    <w:p w14:paraId="2EC1C3EF" w14:textId="77777777" w:rsidR="00D9732B" w:rsidRPr="00E10B73" w:rsidRDefault="007121A0">
      <w:pPr>
        <w:pStyle w:val="Corpo"/>
        <w:ind w:firstLine="850"/>
        <w:rPr>
          <w:rStyle w:val="Hyperlink6"/>
        </w:rPr>
      </w:pPr>
      <w:r w:rsidRPr="00E10B73">
        <w:rPr>
          <w:rStyle w:val="Nenhum"/>
          <w:rFonts w:ascii="Calibri" w:hAnsi="Calibri" w:cs="Calibri"/>
          <w:sz w:val="26"/>
          <w:szCs w:val="26"/>
          <w:shd w:val="clear" w:color="auto" w:fill="FFFFFF"/>
          <w:lang w:val="pt-PT"/>
        </w:rPr>
        <w:t>Portanto, é</w:t>
      </w:r>
      <w:r w:rsidRPr="00E10B73">
        <w:rPr>
          <w:rStyle w:val="Hyperlink4"/>
          <w:lang w:val="it-IT"/>
        </w:rPr>
        <w:t xml:space="preserve"> necess</w:t>
      </w:r>
      <w:r w:rsidRPr="00E10B73">
        <w:rPr>
          <w:rStyle w:val="Hyperlink4"/>
        </w:rPr>
        <w:t>á</w:t>
      </w:r>
      <w:r w:rsidRPr="00E10B73">
        <w:rPr>
          <w:rStyle w:val="Hyperlink4"/>
          <w:lang w:val="pt-PT"/>
        </w:rPr>
        <w:t>rio desenvolver soluções que revertam as situaçõ</w:t>
      </w:r>
      <w:r w:rsidRPr="00E10B73">
        <w:rPr>
          <w:rStyle w:val="Hyperlink4"/>
          <w:lang w:val="fr-FR"/>
        </w:rPr>
        <w:t>es il</w:t>
      </w:r>
      <w:r w:rsidRPr="00E10B73">
        <w:rPr>
          <w:rStyle w:val="Hyperlink4"/>
        </w:rPr>
        <w:t>í</w:t>
      </w:r>
      <w:r w:rsidRPr="00E10B73">
        <w:rPr>
          <w:rStyle w:val="Hyperlink4"/>
          <w:lang w:val="pt-PT"/>
        </w:rPr>
        <w:t>citas que a Lei de Cotas ainda não consegue sanar. A reserva de vagas para mulheres continua sendo decisiva para a mudan</w:t>
      </w:r>
      <w:r w:rsidRPr="00E10B73">
        <w:rPr>
          <w:rStyle w:val="Hyperlink4"/>
        </w:rPr>
        <w:t>ça d</w:t>
      </w:r>
      <w:r w:rsidRPr="00E10B73">
        <w:rPr>
          <w:rStyle w:val="Hyperlink4"/>
          <w:lang w:val="pt-PT"/>
        </w:rPr>
        <w:t>a realidade da desigualdade de gênero, acompanhando o exemplo de outros pa</w:t>
      </w:r>
      <w:r w:rsidRPr="00E10B73">
        <w:rPr>
          <w:rStyle w:val="Hyperlink4"/>
        </w:rPr>
        <w:t>í</w:t>
      </w:r>
      <w:r w:rsidRPr="00E10B73">
        <w:rPr>
          <w:rStyle w:val="Hyperlink4"/>
          <w:lang w:val="pt-PT"/>
        </w:rPr>
        <w:t>ses, como a Fran</w:t>
      </w:r>
      <w:r w:rsidRPr="00E10B73">
        <w:rPr>
          <w:rStyle w:val="Hyperlink4"/>
        </w:rPr>
        <w:t xml:space="preserve">ça, que já </w:t>
      </w:r>
      <w:r w:rsidRPr="00E10B73">
        <w:rPr>
          <w:rStyle w:val="Hyperlink4"/>
          <w:lang w:val="pt-PT"/>
        </w:rPr>
        <w:t>adotaram, inclusive, o bin</w:t>
      </w:r>
      <w:r w:rsidRPr="00E10B73">
        <w:rPr>
          <w:rStyle w:val="Hyperlink4"/>
        </w:rPr>
        <w:t>ô</w:t>
      </w:r>
      <w:r w:rsidRPr="00E10B73">
        <w:rPr>
          <w:rStyle w:val="Hyperlink4"/>
          <w:lang w:val="pt-PT"/>
        </w:rPr>
        <w:t xml:space="preserve">mio eleitoral, onde os eleitores votam em homens e mulheres separadamente. </w:t>
      </w:r>
    </w:p>
    <w:p w14:paraId="5A867E97" w14:textId="77777777" w:rsidR="00D9732B" w:rsidRPr="00E10B73" w:rsidRDefault="007121A0">
      <w:pPr>
        <w:pStyle w:val="Corpo"/>
        <w:ind w:firstLine="709"/>
        <w:rPr>
          <w:rStyle w:val="Hyperlink6"/>
        </w:rPr>
      </w:pPr>
      <w:r w:rsidRPr="00E10B73">
        <w:rPr>
          <w:rStyle w:val="Hyperlink4"/>
          <w:lang w:val="pt-PT"/>
        </w:rPr>
        <w:t>Considerando os aspectos socioculturais e pol</w:t>
      </w:r>
      <w:r w:rsidRPr="00E10B73">
        <w:rPr>
          <w:rStyle w:val="Hyperlink4"/>
        </w:rPr>
        <w:t>í</w:t>
      </w:r>
      <w:r w:rsidRPr="00E10B73">
        <w:rPr>
          <w:rStyle w:val="Hyperlink4"/>
          <w:lang w:val="pt-PT"/>
        </w:rPr>
        <w:t>ticos do Brasil, marcado pela desigualdade de g</w:t>
      </w:r>
      <w:r w:rsidRPr="00E10B73">
        <w:rPr>
          <w:rStyle w:val="Hyperlink4"/>
          <w:lang w:val="fr-FR"/>
        </w:rPr>
        <w:t>ê</w:t>
      </w:r>
      <w:r w:rsidRPr="00E10B73">
        <w:rPr>
          <w:rStyle w:val="Hyperlink4"/>
          <w:lang w:val="pt-PT"/>
        </w:rPr>
        <w:t>neros e baixa representatividade feminina, verifica-se que as ações afirmativas sã</w:t>
      </w:r>
      <w:r w:rsidRPr="00E10B73">
        <w:rPr>
          <w:rStyle w:val="Hyperlink4"/>
          <w:lang w:val="it-IT"/>
        </w:rPr>
        <w:t>o discrimina</w:t>
      </w:r>
      <w:r w:rsidRPr="00E10B73">
        <w:rPr>
          <w:rStyle w:val="Hyperlink4"/>
          <w:lang w:val="pt-PT"/>
        </w:rPr>
        <w:t>ções positivas as quais permitem, no contexto pol</w:t>
      </w:r>
      <w:r w:rsidRPr="00E10B73">
        <w:rPr>
          <w:rStyle w:val="Hyperlink4"/>
        </w:rPr>
        <w:t>í</w:t>
      </w:r>
      <w:r w:rsidRPr="00E10B73">
        <w:rPr>
          <w:rStyle w:val="Hyperlink4"/>
          <w:lang w:val="pt-PT"/>
        </w:rPr>
        <w:t>tico, correção das desigualdades e a promoção da participaçã</w:t>
      </w:r>
      <w:r w:rsidRPr="00E10B73">
        <w:rPr>
          <w:rStyle w:val="Hyperlink4"/>
        </w:rPr>
        <w:t>o polí</w:t>
      </w:r>
      <w:r w:rsidRPr="00E10B73">
        <w:rPr>
          <w:rStyle w:val="Hyperlink4"/>
          <w:lang w:val="pt-PT"/>
        </w:rPr>
        <w:t>tica de forma mais equ</w:t>
      </w:r>
      <w:r w:rsidRPr="00E10B73">
        <w:rPr>
          <w:rStyle w:val="Hyperlink4"/>
        </w:rPr>
        <w:t>â</w:t>
      </w:r>
      <w:r w:rsidRPr="00E10B73">
        <w:rPr>
          <w:rStyle w:val="Hyperlink4"/>
          <w:lang w:val="pt-PT"/>
        </w:rPr>
        <w:t>nime e equilibrada</w:t>
      </w:r>
      <w:r w:rsidRPr="00E10B73">
        <w:rPr>
          <w:rStyle w:val="Nenhum"/>
          <w:rFonts w:ascii="Calibri" w:eastAsia="Calibri" w:hAnsi="Calibri" w:cs="Calibri"/>
          <w:sz w:val="26"/>
          <w:szCs w:val="26"/>
          <w:vertAlign w:val="superscript"/>
        </w:rPr>
        <w:footnoteReference w:id="29"/>
      </w:r>
      <w:r w:rsidRPr="00E10B73">
        <w:rPr>
          <w:rStyle w:val="Hyperlink4"/>
        </w:rPr>
        <w:t xml:space="preserve">. </w:t>
      </w:r>
      <w:r w:rsidRPr="00E10B73">
        <w:rPr>
          <w:rStyle w:val="Hyperlink4"/>
          <w:lang w:val="pt-PT"/>
        </w:rPr>
        <w:t>É essencial, quanto ao ponto, destacar a diferen</w:t>
      </w:r>
      <w:r w:rsidRPr="00E10B73">
        <w:rPr>
          <w:rStyle w:val="Hyperlink4"/>
        </w:rPr>
        <w:t>ça entre discrimina</w:t>
      </w:r>
      <w:r w:rsidRPr="00E10B73">
        <w:rPr>
          <w:rStyle w:val="Hyperlink4"/>
          <w:lang w:val="pt-PT"/>
        </w:rPr>
        <w:t>çã</w:t>
      </w:r>
      <w:r w:rsidRPr="00E10B73">
        <w:rPr>
          <w:rStyle w:val="Hyperlink4"/>
          <w:lang w:val="it-IT"/>
        </w:rPr>
        <w:t>o l</w:t>
      </w:r>
      <w:r w:rsidRPr="00E10B73">
        <w:rPr>
          <w:rStyle w:val="Hyperlink4"/>
        </w:rPr>
        <w:t>í</w:t>
      </w:r>
      <w:r w:rsidRPr="00E10B73">
        <w:rPr>
          <w:rStyle w:val="Hyperlink4"/>
          <w:lang w:val="it-IT"/>
        </w:rPr>
        <w:t>cita e il</w:t>
      </w:r>
      <w:r w:rsidRPr="00E10B73">
        <w:rPr>
          <w:rStyle w:val="Hyperlink4"/>
        </w:rPr>
        <w:t>ícita. Á</w:t>
      </w:r>
      <w:r w:rsidRPr="00E10B73">
        <w:rPr>
          <w:rStyle w:val="Hyperlink4"/>
          <w:lang w:val="pt-PT"/>
        </w:rPr>
        <w:t>lvaro Ricardo de Souza Cruz</w:t>
      </w:r>
      <w:r w:rsidRPr="00E10B73">
        <w:rPr>
          <w:rStyle w:val="Nenhum"/>
          <w:rFonts w:ascii="Calibri" w:eastAsia="Calibri" w:hAnsi="Calibri" w:cs="Calibri"/>
          <w:sz w:val="26"/>
          <w:szCs w:val="26"/>
          <w:vertAlign w:val="superscript"/>
        </w:rPr>
        <w:footnoteReference w:id="30"/>
      </w:r>
      <w:r w:rsidRPr="00E10B73">
        <w:rPr>
          <w:rStyle w:val="Hyperlink4"/>
        </w:rPr>
        <w:t xml:space="preserve"> esclarece</w:t>
      </w:r>
      <w:r w:rsidRPr="00E10B73">
        <w:rPr>
          <w:rStyle w:val="Hyperlink4"/>
          <w:lang w:val="pt-PT"/>
        </w:rPr>
        <w:t xml:space="preserve"> que</w:t>
      </w:r>
      <w:r w:rsidRPr="00E10B73">
        <w:rPr>
          <w:rStyle w:val="Hyperlink6"/>
        </w:rPr>
        <w:t>:</w:t>
      </w:r>
    </w:p>
    <w:p w14:paraId="74B34DBB" w14:textId="77777777" w:rsidR="00D9732B" w:rsidRPr="00E10B73" w:rsidRDefault="00D9732B">
      <w:pPr>
        <w:pStyle w:val="Corpodetexto2"/>
        <w:spacing w:line="240" w:lineRule="auto"/>
        <w:ind w:left="2268"/>
        <w:jc w:val="both"/>
        <w:rPr>
          <w:rStyle w:val="Nenhum"/>
          <w:rFonts w:ascii="Calibri" w:eastAsia="Calibri" w:hAnsi="Calibri" w:cs="Calibri"/>
          <w:sz w:val="22"/>
          <w:szCs w:val="22"/>
        </w:rPr>
      </w:pPr>
    </w:p>
    <w:p w14:paraId="1DB9E7D6" w14:textId="77777777" w:rsidR="00D9732B" w:rsidRPr="00E10B73" w:rsidRDefault="007121A0">
      <w:pPr>
        <w:pStyle w:val="Corpodetexto2"/>
        <w:spacing w:line="240" w:lineRule="auto"/>
        <w:ind w:left="2268" w:firstLine="0"/>
        <w:jc w:val="both"/>
        <w:rPr>
          <w:rStyle w:val="Nenhum"/>
          <w:rFonts w:ascii="Calibri" w:eastAsia="Calibri" w:hAnsi="Calibri" w:cs="Calibri"/>
          <w:sz w:val="22"/>
          <w:szCs w:val="22"/>
        </w:rPr>
      </w:pPr>
      <w:r w:rsidRPr="00E10B73">
        <w:rPr>
          <w:rStyle w:val="Nenhum"/>
          <w:rFonts w:ascii="Calibri" w:hAnsi="Calibri" w:cs="Calibri"/>
          <w:sz w:val="22"/>
          <w:szCs w:val="22"/>
        </w:rPr>
        <w:t xml:space="preserve">Muitas vezes, estabelecer uma diferença, distinguir ou separar é necessário e indispensável para a garantia do próprio princípio da isonomia, isto é, para que a noção de igualdade atenda as exigências do princípio da dignidade humana e da produção discursiva (...) do Direito. </w:t>
      </w:r>
    </w:p>
    <w:p w14:paraId="7FFFBB9A" w14:textId="77777777" w:rsidR="00D9732B" w:rsidRPr="00E10B73" w:rsidRDefault="00D9732B">
      <w:pPr>
        <w:pStyle w:val="Corpodetexto2"/>
        <w:spacing w:line="360" w:lineRule="auto"/>
        <w:jc w:val="both"/>
        <w:rPr>
          <w:rStyle w:val="Nenhum"/>
          <w:rFonts w:ascii="Calibri" w:eastAsia="Calibri" w:hAnsi="Calibri" w:cs="Calibri"/>
        </w:rPr>
      </w:pPr>
    </w:p>
    <w:p w14:paraId="10CD125C" w14:textId="77777777" w:rsidR="00D9732B" w:rsidRPr="00E10B73" w:rsidRDefault="007121A0">
      <w:pPr>
        <w:pStyle w:val="Corpodetexto2"/>
        <w:spacing w:line="360" w:lineRule="auto"/>
        <w:ind w:firstLine="708"/>
        <w:jc w:val="both"/>
        <w:rPr>
          <w:rStyle w:val="Hyperlink6"/>
          <w:sz w:val="26"/>
          <w:szCs w:val="26"/>
        </w:rPr>
      </w:pPr>
      <w:r w:rsidRPr="00E10B73">
        <w:rPr>
          <w:rStyle w:val="Hyperlink6"/>
          <w:sz w:val="26"/>
          <w:szCs w:val="26"/>
        </w:rPr>
        <w:t>Nessa perspectiva, a discriminação positiva, nesse caso, lícita, viabiliza a realização do princípio da isonomia, amparado, sobretudo no princípio da dignidade humana, e, especificamente na temática atinente à representação política feminina, ao princípio do pluralismo político e o respeito e proteção às diferenças.  Marcelo Campos Galuppo aduz que “</w:t>
      </w:r>
      <w:r w:rsidRPr="000825F9">
        <w:rPr>
          <w:rStyle w:val="Hyperlink6"/>
          <w:i/>
          <w:sz w:val="26"/>
          <w:szCs w:val="26"/>
        </w:rPr>
        <w:t>a discriminação é compatível com a igualdade se não for, ela também, um fator de desigualdade injustificável racionalmente</w:t>
      </w:r>
      <w:r w:rsidRPr="00E10B73">
        <w:rPr>
          <w:rStyle w:val="Hyperlink6"/>
          <w:sz w:val="26"/>
          <w:szCs w:val="26"/>
        </w:rPr>
        <w:t>”, acrescentando ainda que a discriminação lícita “</w:t>
      </w:r>
      <w:r w:rsidRPr="000825F9">
        <w:rPr>
          <w:rStyle w:val="Hyperlink6"/>
          <w:i/>
          <w:sz w:val="26"/>
          <w:szCs w:val="26"/>
        </w:rPr>
        <w:t>pode contribuir para a produção de igualdade</w:t>
      </w:r>
      <w:r w:rsidRPr="00E10B73">
        <w:rPr>
          <w:rStyle w:val="Hyperlink6"/>
          <w:sz w:val="26"/>
          <w:szCs w:val="26"/>
        </w:rPr>
        <w:t>”</w:t>
      </w:r>
      <w:r w:rsidRPr="00E10B73">
        <w:rPr>
          <w:rStyle w:val="Nenhum"/>
          <w:rFonts w:ascii="Calibri" w:eastAsia="Calibri" w:hAnsi="Calibri" w:cs="Calibri"/>
          <w:sz w:val="26"/>
          <w:szCs w:val="26"/>
          <w:vertAlign w:val="superscript"/>
        </w:rPr>
        <w:footnoteReference w:id="31"/>
      </w:r>
      <w:r w:rsidRPr="00E10B73">
        <w:rPr>
          <w:rStyle w:val="Hyperlink6"/>
          <w:sz w:val="26"/>
          <w:szCs w:val="26"/>
        </w:rPr>
        <w:t>. De</w:t>
      </w:r>
      <w:r w:rsidR="000825F9">
        <w:rPr>
          <w:rStyle w:val="Hyperlink6"/>
          <w:sz w:val="26"/>
          <w:szCs w:val="26"/>
        </w:rPr>
        <w:t xml:space="preserve">sse modo temos que </w:t>
      </w:r>
      <w:r w:rsidRPr="00E10B73">
        <w:rPr>
          <w:rStyle w:val="Hyperlink6"/>
          <w:sz w:val="26"/>
          <w:szCs w:val="26"/>
        </w:rPr>
        <w:t>a Reserva de Vagas mostra-se não apenas justificável, mas também essencial à efetivação do princípio democrático, constitucionalmente previsto.</w:t>
      </w:r>
    </w:p>
    <w:p w14:paraId="26462060" w14:textId="77777777" w:rsidR="00D9732B" w:rsidRPr="00E40E01" w:rsidRDefault="00D9732B" w:rsidP="00E40E01">
      <w:pPr>
        <w:pStyle w:val="NormalWeb"/>
        <w:shd w:val="clear" w:color="auto" w:fill="FFFFFF"/>
        <w:spacing w:before="0" w:after="0" w:line="360" w:lineRule="auto"/>
        <w:ind w:firstLine="709"/>
        <w:jc w:val="center"/>
        <w:rPr>
          <w:rStyle w:val="Nenhum"/>
          <w:rFonts w:ascii="Calibri" w:eastAsia="Calibri" w:hAnsi="Calibri" w:cs="Calibri"/>
          <w:b/>
          <w:sz w:val="26"/>
          <w:szCs w:val="26"/>
        </w:rPr>
      </w:pPr>
    </w:p>
    <w:p w14:paraId="6B54CB41" w14:textId="77777777" w:rsidR="00D9732B" w:rsidRPr="00E40E01" w:rsidRDefault="007121A0" w:rsidP="00E40E01">
      <w:pPr>
        <w:pStyle w:val="Corpo"/>
        <w:jc w:val="center"/>
        <w:rPr>
          <w:rStyle w:val="Nenhum"/>
          <w:rFonts w:ascii="Calibri" w:eastAsia="Calibri" w:hAnsi="Calibri" w:cs="Calibri"/>
          <w:b/>
          <w:sz w:val="26"/>
          <w:szCs w:val="26"/>
        </w:rPr>
      </w:pPr>
      <w:r w:rsidRPr="00E40E01">
        <w:rPr>
          <w:rStyle w:val="Nenhum"/>
          <w:rFonts w:ascii="Calibri" w:hAnsi="Calibri" w:cs="Calibri"/>
          <w:b/>
          <w:sz w:val="26"/>
          <w:szCs w:val="26"/>
          <w:lang w:val="pt-PT"/>
        </w:rPr>
        <w:t xml:space="preserve">5. </w:t>
      </w:r>
      <w:r w:rsidRPr="00E40E01">
        <w:rPr>
          <w:rStyle w:val="Nenhum"/>
          <w:rFonts w:ascii="Calibri" w:hAnsi="Calibri" w:cs="Calibri"/>
          <w:b/>
          <w:sz w:val="26"/>
          <w:szCs w:val="26"/>
        </w:rPr>
        <w:t>As candidaturas laranjas</w:t>
      </w:r>
    </w:p>
    <w:p w14:paraId="2F066849" w14:textId="77777777" w:rsidR="00D9732B" w:rsidRPr="00E10B73" w:rsidRDefault="00D9732B">
      <w:pPr>
        <w:pStyle w:val="Corpo"/>
        <w:rPr>
          <w:rStyle w:val="Nenhum"/>
          <w:rFonts w:ascii="Calibri" w:eastAsia="Calibri" w:hAnsi="Calibri" w:cs="Calibri"/>
          <w:sz w:val="26"/>
          <w:szCs w:val="26"/>
        </w:rPr>
      </w:pPr>
    </w:p>
    <w:p w14:paraId="23DB931C" w14:textId="77777777" w:rsidR="00D9732B" w:rsidRPr="00E10B73" w:rsidRDefault="007121A0">
      <w:pPr>
        <w:pStyle w:val="Corpo"/>
        <w:ind w:firstLine="708"/>
        <w:rPr>
          <w:rStyle w:val="Hyperlink6"/>
          <w:sz w:val="26"/>
          <w:szCs w:val="26"/>
        </w:rPr>
      </w:pPr>
      <w:r w:rsidRPr="00E10B73">
        <w:rPr>
          <w:rStyle w:val="Hyperlink6"/>
          <w:sz w:val="26"/>
          <w:szCs w:val="26"/>
          <w:lang w:val="pt-PT"/>
        </w:rPr>
        <w:t>Somente em 2018, ano em que ocorreram alterações significativas na jurisprudência nacional acerca do significado da Reserva de Vagas, foi atingindo o percentual de 15% de mulheres eleitas para a Câmara dos Deputados</w:t>
      </w:r>
      <w:r w:rsidRPr="00E10B73">
        <w:rPr>
          <w:rStyle w:val="Hyperlink6"/>
          <w:sz w:val="26"/>
          <w:szCs w:val="26"/>
        </w:rPr>
        <w:t>,</w:t>
      </w:r>
      <w:r w:rsidRPr="00E10B73">
        <w:rPr>
          <w:rStyle w:val="Hyperlink6"/>
          <w:sz w:val="26"/>
          <w:szCs w:val="26"/>
          <w:lang w:val="pt-PT"/>
        </w:rPr>
        <w:t xml:space="preserve"> o que nem ao menos se aproxima da </w:t>
      </w:r>
      <w:r w:rsidRPr="00E10B73">
        <w:rPr>
          <w:rStyle w:val="Hyperlink6"/>
          <w:sz w:val="26"/>
          <w:szCs w:val="26"/>
        </w:rPr>
        <w:t xml:space="preserve">“massa crítica” </w:t>
      </w:r>
      <w:r w:rsidRPr="00E10B73">
        <w:rPr>
          <w:rStyle w:val="Hyperlink6"/>
          <w:sz w:val="26"/>
          <w:szCs w:val="26"/>
          <w:lang w:val="pt-PT"/>
        </w:rPr>
        <w:t>identificada pela ONU em 1990</w:t>
      </w:r>
      <w:r w:rsidR="000825F9">
        <w:rPr>
          <w:rStyle w:val="Hyperlink6"/>
          <w:sz w:val="26"/>
          <w:szCs w:val="26"/>
          <w:lang w:val="pt-PT"/>
        </w:rPr>
        <w:t xml:space="preserve"> (30%)</w:t>
      </w:r>
      <w:r w:rsidRPr="00E10B73">
        <w:rPr>
          <w:rStyle w:val="Hyperlink6"/>
          <w:sz w:val="26"/>
          <w:szCs w:val="26"/>
          <w:lang w:val="pt-PT"/>
        </w:rPr>
        <w:t xml:space="preserve">. Em vista desses dados </w:t>
      </w:r>
      <w:r w:rsidRPr="00E10B73">
        <w:rPr>
          <w:rStyle w:val="Hyperlink6"/>
          <w:sz w:val="26"/>
          <w:szCs w:val="26"/>
        </w:rPr>
        <w:t xml:space="preserve">é </w:t>
      </w:r>
      <w:r w:rsidRPr="00E10B73">
        <w:rPr>
          <w:rStyle w:val="Hyperlink6"/>
          <w:sz w:val="26"/>
          <w:szCs w:val="26"/>
          <w:lang w:val="pt-PT"/>
        </w:rPr>
        <w:t>essencial pensar e rever as estrat</w:t>
      </w:r>
      <w:r w:rsidRPr="00E10B73">
        <w:rPr>
          <w:rStyle w:val="Hyperlink6"/>
          <w:sz w:val="26"/>
          <w:szCs w:val="26"/>
        </w:rPr>
        <w:t>é</w:t>
      </w:r>
      <w:r w:rsidRPr="00E10B73">
        <w:rPr>
          <w:rStyle w:val="Hyperlink6"/>
          <w:sz w:val="26"/>
          <w:szCs w:val="26"/>
          <w:lang w:val="pt-PT"/>
        </w:rPr>
        <w:t>gias adotadas para alcan</w:t>
      </w:r>
      <w:r w:rsidRPr="00E10B73">
        <w:rPr>
          <w:rStyle w:val="Hyperlink6"/>
          <w:sz w:val="26"/>
          <w:szCs w:val="26"/>
        </w:rPr>
        <w:t>ç</w:t>
      </w:r>
      <w:r w:rsidRPr="00E10B73">
        <w:rPr>
          <w:rStyle w:val="Hyperlink6"/>
          <w:sz w:val="26"/>
          <w:szCs w:val="26"/>
          <w:lang w:val="pt-PT"/>
        </w:rPr>
        <w:t>ar e promover a igualdade entre os g</w:t>
      </w:r>
      <w:r w:rsidRPr="00E10B73">
        <w:rPr>
          <w:rStyle w:val="Hyperlink6"/>
          <w:sz w:val="26"/>
          <w:szCs w:val="26"/>
          <w:lang w:val="fr-FR"/>
        </w:rPr>
        <w:t>ê</w:t>
      </w:r>
      <w:r w:rsidRPr="00E10B73">
        <w:rPr>
          <w:rStyle w:val="Hyperlink6"/>
          <w:sz w:val="26"/>
          <w:szCs w:val="26"/>
          <w:lang w:val="pt-PT"/>
        </w:rPr>
        <w:t>neros, inclusive e, no que interessa no estudo em tela, com relaçã</w:t>
      </w:r>
      <w:r w:rsidRPr="00E10B73">
        <w:rPr>
          <w:rStyle w:val="Hyperlink6"/>
          <w:sz w:val="26"/>
          <w:szCs w:val="26"/>
        </w:rPr>
        <w:t xml:space="preserve">o </w:t>
      </w:r>
      <w:r w:rsidRPr="00E10B73">
        <w:rPr>
          <w:rStyle w:val="Hyperlink6"/>
          <w:sz w:val="26"/>
          <w:szCs w:val="26"/>
          <w:lang w:val="fr-FR"/>
        </w:rPr>
        <w:t xml:space="preserve">à </w:t>
      </w:r>
      <w:r w:rsidRPr="00E10B73">
        <w:rPr>
          <w:rStyle w:val="Hyperlink6"/>
          <w:sz w:val="26"/>
          <w:szCs w:val="26"/>
        </w:rPr>
        <w:t>participa</w:t>
      </w:r>
      <w:r w:rsidRPr="00E10B73">
        <w:rPr>
          <w:rStyle w:val="Hyperlink6"/>
          <w:sz w:val="26"/>
          <w:szCs w:val="26"/>
          <w:lang w:val="pt-PT"/>
        </w:rPr>
        <w:t>ção e representação das mulheres na pol</w:t>
      </w:r>
      <w:r w:rsidRPr="00E10B73">
        <w:rPr>
          <w:rStyle w:val="Hyperlink6"/>
          <w:sz w:val="26"/>
          <w:szCs w:val="26"/>
        </w:rPr>
        <w:t>ítica.</w:t>
      </w:r>
    </w:p>
    <w:p w14:paraId="39A763CD" w14:textId="77777777" w:rsidR="00D9732B" w:rsidRPr="00D9098E" w:rsidRDefault="007121A0">
      <w:pPr>
        <w:pStyle w:val="Corpo"/>
        <w:ind w:firstLine="708"/>
        <w:rPr>
          <w:rStyle w:val="Hyperlink6"/>
          <w:sz w:val="26"/>
          <w:szCs w:val="26"/>
        </w:rPr>
      </w:pPr>
      <w:r w:rsidRPr="00E10B73">
        <w:rPr>
          <w:rStyle w:val="Hyperlink6"/>
          <w:sz w:val="26"/>
          <w:szCs w:val="26"/>
          <w:lang w:val="pt-PT"/>
        </w:rPr>
        <w:t>É nesse contexto que</w:t>
      </w:r>
      <w:r w:rsidR="00216877" w:rsidRPr="00E10B73">
        <w:rPr>
          <w:rStyle w:val="Hyperlink6"/>
          <w:sz w:val="26"/>
          <w:szCs w:val="26"/>
          <w:lang w:val="pt-PT"/>
        </w:rPr>
        <w:t>, no ano de 2015</w:t>
      </w:r>
      <w:r w:rsidR="00E70954" w:rsidRPr="00E10B73">
        <w:rPr>
          <w:rStyle w:val="Refdenotaderodap"/>
          <w:rFonts w:ascii="Calibri" w:eastAsia="Calibri" w:hAnsi="Calibri" w:cs="Calibri"/>
          <w:sz w:val="26"/>
          <w:szCs w:val="26"/>
          <w:lang w:val="pt-PT"/>
        </w:rPr>
        <w:footnoteReference w:id="32"/>
      </w:r>
      <w:r w:rsidR="00216877" w:rsidRPr="00E10B73">
        <w:rPr>
          <w:rStyle w:val="Hyperlink6"/>
          <w:sz w:val="26"/>
          <w:szCs w:val="26"/>
          <w:lang w:val="pt-PT"/>
        </w:rPr>
        <w:t>,</w:t>
      </w:r>
      <w:r w:rsidRPr="00E10B73">
        <w:rPr>
          <w:rStyle w:val="Hyperlink6"/>
          <w:sz w:val="26"/>
          <w:szCs w:val="26"/>
          <w:lang w:val="pt-PT"/>
        </w:rPr>
        <w:t xml:space="preserve"> o Tribunal Superior Eleitoral, sens</w:t>
      </w:r>
      <w:r w:rsidRPr="00E10B73">
        <w:rPr>
          <w:rStyle w:val="Hyperlink6"/>
          <w:sz w:val="26"/>
          <w:szCs w:val="26"/>
        </w:rPr>
        <w:t xml:space="preserve">ível </w:t>
      </w:r>
      <w:r w:rsidRPr="00E10B73">
        <w:rPr>
          <w:rStyle w:val="Hyperlink6"/>
          <w:sz w:val="26"/>
          <w:szCs w:val="26"/>
          <w:lang w:val="fr-FR"/>
        </w:rPr>
        <w:t xml:space="preserve">à </w:t>
      </w:r>
      <w:r w:rsidRPr="00E10B73">
        <w:rPr>
          <w:rStyle w:val="Hyperlink6"/>
          <w:sz w:val="26"/>
          <w:szCs w:val="26"/>
          <w:lang w:val="it-IT"/>
        </w:rPr>
        <w:t>quest</w:t>
      </w:r>
      <w:r w:rsidRPr="00E10B73">
        <w:rPr>
          <w:rStyle w:val="Hyperlink6"/>
          <w:sz w:val="26"/>
          <w:szCs w:val="26"/>
          <w:lang w:val="pt-PT"/>
        </w:rPr>
        <w:t>ão da representaçã</w:t>
      </w:r>
      <w:r w:rsidRPr="00E10B73">
        <w:rPr>
          <w:rStyle w:val="Hyperlink6"/>
          <w:sz w:val="26"/>
          <w:szCs w:val="26"/>
        </w:rPr>
        <w:t xml:space="preserve">o feminina, </w:t>
      </w:r>
      <w:r w:rsidRPr="00E10B73">
        <w:rPr>
          <w:rStyle w:val="Hyperlink6"/>
          <w:sz w:val="26"/>
          <w:szCs w:val="26"/>
          <w:lang w:val="pt-PT"/>
        </w:rPr>
        <w:t>reviu seu posicionamento sobre a caracterizaçã</w:t>
      </w:r>
      <w:r w:rsidRPr="00E10B73">
        <w:rPr>
          <w:rStyle w:val="Hyperlink6"/>
          <w:sz w:val="26"/>
          <w:szCs w:val="26"/>
        </w:rPr>
        <w:t>o de fraude</w:t>
      </w:r>
      <w:r w:rsidRPr="00E10B73">
        <w:rPr>
          <w:rStyle w:val="Hyperlink6"/>
          <w:sz w:val="26"/>
          <w:szCs w:val="26"/>
          <w:lang w:val="pt-PT"/>
        </w:rPr>
        <w:t xml:space="preserve"> eleitoral para incluir a fraude nas listas com relação ao cumprimento do percentual m</w:t>
      </w:r>
      <w:r w:rsidRPr="00B5037C">
        <w:rPr>
          <w:rStyle w:val="Hyperlink6"/>
          <w:sz w:val="26"/>
          <w:szCs w:val="26"/>
        </w:rPr>
        <w:t>ínimo de candidatos por g</w:t>
      </w:r>
      <w:r w:rsidRPr="002F093E">
        <w:rPr>
          <w:rStyle w:val="Hyperlink6"/>
          <w:sz w:val="26"/>
          <w:szCs w:val="26"/>
          <w:lang w:val="fr-FR"/>
        </w:rPr>
        <w:t>ê</w:t>
      </w:r>
      <w:r w:rsidRPr="00E04785">
        <w:rPr>
          <w:rStyle w:val="Hyperlink6"/>
          <w:sz w:val="26"/>
          <w:szCs w:val="26"/>
        </w:rPr>
        <w:t>nero. Essa mudanç</w:t>
      </w:r>
      <w:r w:rsidRPr="00E04785">
        <w:rPr>
          <w:rStyle w:val="Hyperlink6"/>
          <w:sz w:val="26"/>
          <w:szCs w:val="26"/>
          <w:lang w:val="pt-PT"/>
        </w:rPr>
        <w:t xml:space="preserve">a decorre, sobretudo, da identificação das chamadas </w:t>
      </w:r>
      <w:r w:rsidRPr="00E04785">
        <w:rPr>
          <w:rStyle w:val="Hyperlink6"/>
          <w:sz w:val="26"/>
          <w:szCs w:val="26"/>
        </w:rPr>
        <w:t>‘candidaturas laranjas</w:t>
      </w:r>
      <w:r w:rsidRPr="00E04785">
        <w:rPr>
          <w:rStyle w:val="Hyperlink6"/>
          <w:sz w:val="26"/>
          <w:szCs w:val="26"/>
          <w:lang w:val="fr-FR"/>
        </w:rPr>
        <w:t xml:space="preserve">’ </w:t>
      </w:r>
      <w:r w:rsidRPr="00E04785">
        <w:rPr>
          <w:rStyle w:val="Hyperlink6"/>
          <w:sz w:val="26"/>
          <w:szCs w:val="26"/>
        </w:rPr>
        <w:t>ou ‘</w:t>
      </w:r>
      <w:r w:rsidRPr="00E04785">
        <w:rPr>
          <w:rStyle w:val="Hyperlink6"/>
          <w:sz w:val="26"/>
          <w:szCs w:val="26"/>
          <w:lang w:val="pt-PT"/>
        </w:rPr>
        <w:t>candidaturas fict</w:t>
      </w:r>
      <w:r w:rsidRPr="00E04785">
        <w:rPr>
          <w:rStyle w:val="Hyperlink6"/>
          <w:sz w:val="26"/>
          <w:szCs w:val="26"/>
        </w:rPr>
        <w:t>ícias</w:t>
      </w:r>
      <w:r w:rsidRPr="00E10B73">
        <w:rPr>
          <w:rStyle w:val="Hyperlink6"/>
          <w:sz w:val="26"/>
          <w:szCs w:val="26"/>
          <w:lang w:val="fr-FR"/>
        </w:rPr>
        <w:t>’</w:t>
      </w:r>
      <w:r w:rsidRPr="00E10B73">
        <w:rPr>
          <w:rStyle w:val="Hyperlink6"/>
          <w:sz w:val="26"/>
          <w:szCs w:val="26"/>
        </w:rPr>
        <w:t xml:space="preserve">.  </w:t>
      </w:r>
    </w:p>
    <w:p w14:paraId="65AC8603" w14:textId="77777777" w:rsidR="00E04785" w:rsidRDefault="007121A0">
      <w:pPr>
        <w:pStyle w:val="Corpo"/>
        <w:ind w:firstLine="708"/>
        <w:rPr>
          <w:rStyle w:val="Hyperlink6"/>
          <w:sz w:val="26"/>
          <w:szCs w:val="26"/>
          <w:lang w:val="pt-PT"/>
        </w:rPr>
      </w:pPr>
      <w:r w:rsidRPr="00E10B73">
        <w:rPr>
          <w:rStyle w:val="Hyperlink6"/>
          <w:sz w:val="26"/>
          <w:szCs w:val="26"/>
          <w:lang w:val="pt-PT"/>
        </w:rPr>
        <w:t>Muitas legendas apenas inscrevem candidatas fict</w:t>
      </w:r>
      <w:r w:rsidRPr="00E10B73">
        <w:rPr>
          <w:rStyle w:val="Hyperlink6"/>
          <w:sz w:val="26"/>
          <w:szCs w:val="26"/>
        </w:rPr>
        <w:t>í</w:t>
      </w:r>
      <w:r w:rsidRPr="00E10B73">
        <w:rPr>
          <w:rStyle w:val="Hyperlink6"/>
          <w:sz w:val="26"/>
          <w:szCs w:val="26"/>
          <w:lang w:val="pt-PT"/>
        </w:rPr>
        <w:t>cias nas chapas e não investem, de fato, na campanha delas. Isso ocorre de v</w:t>
      </w:r>
      <w:r w:rsidRPr="00E10B73">
        <w:rPr>
          <w:rStyle w:val="Hyperlink6"/>
          <w:sz w:val="26"/>
          <w:szCs w:val="26"/>
        </w:rPr>
        <w:t>á</w:t>
      </w:r>
      <w:r w:rsidRPr="00E10B73">
        <w:rPr>
          <w:rStyle w:val="Hyperlink6"/>
          <w:sz w:val="26"/>
          <w:szCs w:val="26"/>
          <w:lang w:val="pt-PT"/>
        </w:rPr>
        <w:t xml:space="preserve">rias formas. Em alguns casos, os partidos inscrevem como candidatas mulheres filiadas ao partido, sem que elas saibam. Fazem isso fraudando o pedido de registro de candidaturas, sem apresentar a devida procuração que permite que delegado do partido assine o pedido de registro, ou mesmo falsificando a assinatura da candidata. </w:t>
      </w:r>
    </w:p>
    <w:p w14:paraId="269E196D" w14:textId="77777777" w:rsidR="00D9732B" w:rsidRPr="00E40E01" w:rsidRDefault="007121A0" w:rsidP="00E40E01">
      <w:pPr>
        <w:pStyle w:val="Corpo"/>
        <w:ind w:firstLine="708"/>
        <w:rPr>
          <w:rStyle w:val="Hyperlink6"/>
          <w:sz w:val="26"/>
          <w:szCs w:val="26"/>
          <w:lang w:val="pt-PT"/>
        </w:rPr>
      </w:pPr>
      <w:r w:rsidRPr="00E04785">
        <w:rPr>
          <w:rStyle w:val="Hyperlink6"/>
          <w:sz w:val="26"/>
          <w:szCs w:val="26"/>
          <w:lang w:val="pt-PT"/>
        </w:rPr>
        <w:t>Por vezes usam fotografias retiradas de redes sociais para tanto. Em outros casos, fazem algum tipo de acordo com as mulheres do partido, alegando que se elas não aceitarem inserir seu nome na lista de candidatos estarão prejudicando o partido. Se valem, por vezes, da boa f</w:t>
      </w:r>
      <w:r w:rsidRPr="00E04785">
        <w:rPr>
          <w:rStyle w:val="Hyperlink6"/>
          <w:sz w:val="26"/>
          <w:szCs w:val="26"/>
        </w:rPr>
        <w:t xml:space="preserve">é </w:t>
      </w:r>
      <w:r w:rsidRPr="00E04785">
        <w:rPr>
          <w:rStyle w:val="Hyperlink6"/>
          <w:sz w:val="26"/>
          <w:szCs w:val="26"/>
          <w:lang w:val="pt-PT"/>
        </w:rPr>
        <w:t>de algumas mulheres que não entendem que estão sendo apresentadas como candidatas e assinam os pap</w:t>
      </w:r>
      <w:r w:rsidRPr="00E04785">
        <w:rPr>
          <w:rStyle w:val="Hyperlink6"/>
          <w:sz w:val="26"/>
          <w:szCs w:val="26"/>
        </w:rPr>
        <w:t>é</w:t>
      </w:r>
      <w:r w:rsidRPr="00E04785">
        <w:rPr>
          <w:rStyle w:val="Hyperlink6"/>
          <w:sz w:val="26"/>
          <w:szCs w:val="26"/>
          <w:lang w:val="pt-PT"/>
        </w:rPr>
        <w:t>is referentes ao pedido de registro apresentada pelos dirigentes do partido. Muitas vezes, trata-se de mulheres que trabalham para o diret</w:t>
      </w:r>
      <w:r w:rsidRPr="00E10B73">
        <w:rPr>
          <w:rStyle w:val="Hyperlink6"/>
          <w:sz w:val="26"/>
          <w:szCs w:val="26"/>
        </w:rPr>
        <w:t>ó</w:t>
      </w:r>
      <w:r w:rsidRPr="00E10B73">
        <w:rPr>
          <w:rStyle w:val="Hyperlink6"/>
          <w:sz w:val="26"/>
          <w:szCs w:val="26"/>
          <w:lang w:val="pt-PT"/>
        </w:rPr>
        <w:t>rio do partido, inclusive.</w:t>
      </w:r>
    </w:p>
    <w:p w14:paraId="1A423980" w14:textId="77777777" w:rsidR="00D9732B" w:rsidRPr="00E10B73" w:rsidRDefault="007121A0">
      <w:pPr>
        <w:pStyle w:val="Corpo"/>
        <w:ind w:firstLine="708"/>
        <w:rPr>
          <w:rStyle w:val="Hyperlink6"/>
          <w:sz w:val="26"/>
          <w:szCs w:val="26"/>
        </w:rPr>
      </w:pPr>
      <w:r w:rsidRPr="00E10B73">
        <w:rPr>
          <w:rStyle w:val="Hyperlink6"/>
          <w:sz w:val="26"/>
          <w:szCs w:val="26"/>
          <w:lang w:val="pt-PT"/>
        </w:rPr>
        <w:tab/>
        <w:t xml:space="preserve">De fato, o que se verifica </w:t>
      </w:r>
      <w:r w:rsidRPr="00E10B73">
        <w:rPr>
          <w:rStyle w:val="Hyperlink6"/>
          <w:sz w:val="26"/>
          <w:szCs w:val="26"/>
        </w:rPr>
        <w:t xml:space="preserve">é </w:t>
      </w:r>
      <w:r w:rsidRPr="00E10B73">
        <w:rPr>
          <w:rStyle w:val="Hyperlink6"/>
          <w:sz w:val="26"/>
          <w:szCs w:val="26"/>
          <w:lang w:val="pt-PT"/>
        </w:rPr>
        <w:t>que na maioria dos casos, as mulheres candidatas recebem votaçã</w:t>
      </w:r>
      <w:r w:rsidRPr="00E10B73">
        <w:rPr>
          <w:rStyle w:val="Hyperlink6"/>
          <w:sz w:val="26"/>
          <w:szCs w:val="26"/>
        </w:rPr>
        <w:t>o mí</w:t>
      </w:r>
      <w:r w:rsidRPr="00E10B73">
        <w:rPr>
          <w:rStyle w:val="Hyperlink6"/>
          <w:sz w:val="26"/>
          <w:szCs w:val="26"/>
          <w:lang w:val="pt-PT"/>
        </w:rPr>
        <w:t>nima e em alguns casos sequer t</w:t>
      </w:r>
      <w:r w:rsidRPr="00E10B73">
        <w:rPr>
          <w:rStyle w:val="Hyperlink6"/>
          <w:sz w:val="26"/>
          <w:szCs w:val="26"/>
          <w:lang w:val="fr-FR"/>
        </w:rPr>
        <w:t>ê</w:t>
      </w:r>
      <w:r w:rsidRPr="00E10B73">
        <w:rPr>
          <w:rStyle w:val="Hyperlink6"/>
          <w:sz w:val="26"/>
          <w:szCs w:val="26"/>
          <w:lang w:val="pt-PT"/>
        </w:rPr>
        <w:t>m o pr</w:t>
      </w:r>
      <w:r w:rsidRPr="00E10B73">
        <w:rPr>
          <w:rStyle w:val="Hyperlink6"/>
          <w:sz w:val="26"/>
          <w:szCs w:val="26"/>
        </w:rPr>
        <w:t>ó</w:t>
      </w:r>
      <w:r w:rsidRPr="00E10B73">
        <w:rPr>
          <w:rStyle w:val="Hyperlink6"/>
          <w:sz w:val="26"/>
          <w:szCs w:val="26"/>
          <w:lang w:val="pt-PT"/>
        </w:rPr>
        <w:t>prio voto. Os partidos alegam que abrem espa</w:t>
      </w:r>
      <w:r w:rsidRPr="00E10B73">
        <w:rPr>
          <w:rStyle w:val="Hyperlink6"/>
          <w:sz w:val="26"/>
          <w:szCs w:val="26"/>
        </w:rPr>
        <w:t>ç</w:t>
      </w:r>
      <w:r w:rsidRPr="00E10B73">
        <w:rPr>
          <w:rStyle w:val="Hyperlink6"/>
          <w:sz w:val="26"/>
          <w:szCs w:val="26"/>
          <w:lang w:val="pt-PT"/>
        </w:rPr>
        <w:t>o e as mulheres não se interessam pela disputa, por</w:t>
      </w:r>
      <w:r w:rsidRPr="00E10B73">
        <w:rPr>
          <w:rStyle w:val="Hyperlink6"/>
          <w:sz w:val="26"/>
          <w:szCs w:val="26"/>
        </w:rPr>
        <w:t>é</w:t>
      </w:r>
      <w:r w:rsidRPr="00E10B73">
        <w:rPr>
          <w:rStyle w:val="Hyperlink6"/>
          <w:sz w:val="26"/>
          <w:szCs w:val="26"/>
          <w:lang w:val="pt-PT"/>
        </w:rPr>
        <w:t>m em regra nã</w:t>
      </w:r>
      <w:r w:rsidRPr="00E10B73">
        <w:rPr>
          <w:rStyle w:val="Hyperlink6"/>
          <w:sz w:val="26"/>
          <w:szCs w:val="26"/>
        </w:rPr>
        <w:t xml:space="preserve">o há </w:t>
      </w:r>
      <w:r w:rsidRPr="00E10B73">
        <w:rPr>
          <w:rStyle w:val="Hyperlink6"/>
          <w:sz w:val="26"/>
          <w:szCs w:val="26"/>
          <w:lang w:val="pt-PT"/>
        </w:rPr>
        <w:t>nenhuma pol</w:t>
      </w:r>
      <w:r w:rsidRPr="00E10B73">
        <w:rPr>
          <w:rStyle w:val="Hyperlink6"/>
          <w:sz w:val="26"/>
          <w:szCs w:val="26"/>
        </w:rPr>
        <w:t>í</w:t>
      </w:r>
      <w:r w:rsidRPr="00E10B73">
        <w:rPr>
          <w:rStyle w:val="Hyperlink6"/>
          <w:sz w:val="26"/>
          <w:szCs w:val="26"/>
          <w:lang w:val="pt-PT"/>
        </w:rPr>
        <w:t>tica de incorporaçã</w:t>
      </w:r>
      <w:r w:rsidRPr="00E10B73">
        <w:rPr>
          <w:rStyle w:val="Hyperlink6"/>
          <w:sz w:val="26"/>
          <w:szCs w:val="26"/>
          <w:lang w:val="fr-FR"/>
        </w:rPr>
        <w:t>o, ou de forma</w:t>
      </w:r>
      <w:r w:rsidRPr="00E10B73">
        <w:rPr>
          <w:rStyle w:val="Hyperlink6"/>
          <w:sz w:val="26"/>
          <w:szCs w:val="26"/>
          <w:lang w:val="pt-PT"/>
        </w:rPr>
        <w:t>ção de candidatas ou mesmo formação e desenvolvimento de capital pol</w:t>
      </w:r>
      <w:r w:rsidRPr="00E10B73">
        <w:rPr>
          <w:rStyle w:val="Hyperlink6"/>
          <w:sz w:val="26"/>
          <w:szCs w:val="26"/>
        </w:rPr>
        <w:t>í</w:t>
      </w:r>
      <w:r w:rsidRPr="00E10B73">
        <w:rPr>
          <w:rStyle w:val="Hyperlink6"/>
          <w:sz w:val="26"/>
          <w:szCs w:val="26"/>
          <w:lang w:val="pt-PT"/>
        </w:rPr>
        <w:t>tico. Soma-se a isso o fato de as mulheres, de um modo geral, obterem menor proporção de financiamento de campanhas que os homens</w:t>
      </w:r>
      <w:r w:rsidRPr="00E10B73">
        <w:rPr>
          <w:rStyle w:val="Nenhum"/>
          <w:rFonts w:ascii="Calibri" w:eastAsia="Calibri" w:hAnsi="Calibri" w:cs="Calibri"/>
          <w:sz w:val="26"/>
          <w:szCs w:val="26"/>
          <w:vertAlign w:val="superscript"/>
        </w:rPr>
        <w:footnoteReference w:id="33"/>
      </w:r>
      <w:r w:rsidRPr="00E10B73">
        <w:rPr>
          <w:rStyle w:val="Hyperlink6"/>
          <w:sz w:val="26"/>
          <w:szCs w:val="26"/>
          <w:lang w:val="pt-PT"/>
        </w:rPr>
        <w:t>. Desse modo torna-se c</w:t>
      </w:r>
      <w:r w:rsidRPr="00E10B73">
        <w:rPr>
          <w:rStyle w:val="Hyperlink6"/>
          <w:sz w:val="26"/>
          <w:szCs w:val="26"/>
        </w:rPr>
        <w:t>ô</w:t>
      </w:r>
      <w:r w:rsidRPr="00E10B73">
        <w:rPr>
          <w:rStyle w:val="Hyperlink6"/>
          <w:sz w:val="26"/>
          <w:szCs w:val="26"/>
          <w:lang w:val="pt-PT"/>
        </w:rPr>
        <w:t>moda a manutenção desse quadro, j</w:t>
      </w:r>
      <w:r w:rsidRPr="00E10B73">
        <w:rPr>
          <w:rStyle w:val="Hyperlink6"/>
          <w:sz w:val="26"/>
          <w:szCs w:val="26"/>
        </w:rPr>
        <w:t xml:space="preserve">á </w:t>
      </w:r>
      <w:r w:rsidRPr="00E10B73">
        <w:rPr>
          <w:rStyle w:val="Hyperlink6"/>
          <w:sz w:val="26"/>
          <w:szCs w:val="26"/>
          <w:lang w:val="pt-PT"/>
        </w:rPr>
        <w:t>que mulheres que nã</w:t>
      </w:r>
      <w:r w:rsidRPr="00E10B73">
        <w:rPr>
          <w:rStyle w:val="Hyperlink6"/>
          <w:sz w:val="26"/>
          <w:szCs w:val="26"/>
        </w:rPr>
        <w:t>o t</w:t>
      </w:r>
      <w:r w:rsidRPr="00E10B73">
        <w:rPr>
          <w:rStyle w:val="Hyperlink6"/>
          <w:sz w:val="26"/>
          <w:szCs w:val="26"/>
          <w:lang w:val="fr-FR"/>
        </w:rPr>
        <w:t>ê</w:t>
      </w:r>
      <w:r w:rsidRPr="00E10B73">
        <w:rPr>
          <w:rStyle w:val="Hyperlink6"/>
          <w:sz w:val="26"/>
          <w:szCs w:val="26"/>
        </w:rPr>
        <w:t>m voto n</w:t>
      </w:r>
      <w:r w:rsidRPr="00E10B73">
        <w:rPr>
          <w:rStyle w:val="Hyperlink6"/>
          <w:sz w:val="26"/>
          <w:szCs w:val="26"/>
          <w:lang w:val="pt-PT"/>
        </w:rPr>
        <w:t>ão colocam em risco as candidaturas masculinas.</w:t>
      </w:r>
    </w:p>
    <w:p w14:paraId="79A4A13D" w14:textId="77777777" w:rsidR="00D9732B" w:rsidRPr="00E10B73" w:rsidRDefault="007121A0">
      <w:pPr>
        <w:pStyle w:val="Corpo"/>
        <w:ind w:firstLine="708"/>
        <w:rPr>
          <w:rStyle w:val="Hyperlink6"/>
          <w:sz w:val="26"/>
          <w:szCs w:val="26"/>
        </w:rPr>
      </w:pPr>
      <w:r w:rsidRPr="00E10B73">
        <w:rPr>
          <w:rStyle w:val="Hyperlink6"/>
          <w:sz w:val="26"/>
          <w:szCs w:val="26"/>
          <w:lang w:val="pt-PT"/>
        </w:rPr>
        <w:t>Nesse contexto, movimentos feministas e defensores de uma maior participaçã</w:t>
      </w:r>
      <w:r w:rsidRPr="00645A49">
        <w:rPr>
          <w:rStyle w:val="Hyperlink6"/>
          <w:sz w:val="26"/>
          <w:szCs w:val="26"/>
        </w:rPr>
        <w:t>o feminina na polí</w:t>
      </w:r>
      <w:r w:rsidRPr="00B5037C">
        <w:rPr>
          <w:rStyle w:val="Hyperlink6"/>
          <w:sz w:val="26"/>
          <w:szCs w:val="26"/>
          <w:lang w:val="pt-PT"/>
        </w:rPr>
        <w:t>tica reclamam que a norma ainda nã</w:t>
      </w:r>
      <w:r w:rsidRPr="002F093E">
        <w:rPr>
          <w:rStyle w:val="Hyperlink6"/>
          <w:sz w:val="26"/>
          <w:szCs w:val="26"/>
        </w:rPr>
        <w:t>o é efetiv</w:t>
      </w:r>
      <w:r w:rsidRPr="00E04785">
        <w:rPr>
          <w:rStyle w:val="Hyperlink6"/>
          <w:sz w:val="26"/>
          <w:szCs w:val="26"/>
        </w:rPr>
        <w:t>amente cumprida, ante a parca fiscaliza</w:t>
      </w:r>
      <w:r w:rsidRPr="00E04785">
        <w:rPr>
          <w:rStyle w:val="Hyperlink6"/>
          <w:sz w:val="26"/>
          <w:szCs w:val="26"/>
          <w:lang w:val="pt-PT"/>
        </w:rPr>
        <w:t>çã</w:t>
      </w:r>
      <w:r w:rsidRPr="00E04785">
        <w:rPr>
          <w:rStyle w:val="Hyperlink6"/>
          <w:sz w:val="26"/>
          <w:szCs w:val="26"/>
          <w:lang w:val="it-IT"/>
        </w:rPr>
        <w:t>o e insufici</w:t>
      </w:r>
      <w:r w:rsidRPr="00E04785">
        <w:rPr>
          <w:rStyle w:val="Hyperlink6"/>
          <w:sz w:val="26"/>
          <w:szCs w:val="26"/>
          <w:lang w:val="fr-FR"/>
        </w:rPr>
        <w:t>ê</w:t>
      </w:r>
      <w:r w:rsidRPr="00E04785">
        <w:rPr>
          <w:rStyle w:val="Hyperlink6"/>
          <w:sz w:val="26"/>
          <w:szCs w:val="26"/>
        </w:rPr>
        <w:t>ncia de san</w:t>
      </w:r>
      <w:r w:rsidRPr="00E04785">
        <w:rPr>
          <w:rStyle w:val="Hyperlink6"/>
          <w:sz w:val="26"/>
          <w:szCs w:val="26"/>
          <w:lang w:val="pt-PT"/>
        </w:rPr>
        <w:t>ções para o efetivo controle.</w:t>
      </w:r>
      <w:r w:rsidRPr="00E04785">
        <w:rPr>
          <w:rStyle w:val="Hyperlink6"/>
          <w:sz w:val="26"/>
          <w:szCs w:val="26"/>
        </w:rPr>
        <w:t> </w:t>
      </w:r>
      <w:r w:rsidRPr="00E04785">
        <w:rPr>
          <w:rStyle w:val="Hyperlink6"/>
          <w:sz w:val="26"/>
          <w:szCs w:val="26"/>
          <w:lang w:val="pt-PT"/>
        </w:rPr>
        <w:t xml:space="preserve">Para a </w:t>
      </w:r>
      <w:r w:rsidR="000825F9">
        <w:rPr>
          <w:rStyle w:val="Hyperlink6"/>
          <w:sz w:val="26"/>
          <w:szCs w:val="26"/>
          <w:lang w:val="pt-PT"/>
        </w:rPr>
        <w:t>ex-</w:t>
      </w:r>
      <w:r w:rsidRPr="00E04785">
        <w:rPr>
          <w:rStyle w:val="Hyperlink6"/>
          <w:sz w:val="26"/>
          <w:szCs w:val="26"/>
          <w:lang w:val="pt-PT"/>
        </w:rPr>
        <w:t>senadora Vanessa Grazziotin (PCdoB), a evolução da presen</w:t>
      </w:r>
      <w:r w:rsidRPr="00E04785">
        <w:rPr>
          <w:rStyle w:val="Hyperlink6"/>
          <w:sz w:val="26"/>
          <w:szCs w:val="26"/>
        </w:rPr>
        <w:t>ç</w:t>
      </w:r>
      <w:r w:rsidRPr="00E04785">
        <w:rPr>
          <w:rStyle w:val="Hyperlink6"/>
          <w:sz w:val="26"/>
          <w:szCs w:val="26"/>
          <w:lang w:val="pt-PT"/>
        </w:rPr>
        <w:t xml:space="preserve">a da mulher </w:t>
      </w:r>
      <w:r w:rsidRPr="00E10B73">
        <w:rPr>
          <w:rStyle w:val="Hyperlink6"/>
          <w:sz w:val="26"/>
          <w:szCs w:val="26"/>
        </w:rPr>
        <w:t xml:space="preserve">é </w:t>
      </w:r>
      <w:r w:rsidRPr="00E10B73">
        <w:rPr>
          <w:rStyle w:val="Hyperlink6"/>
          <w:sz w:val="26"/>
          <w:szCs w:val="26"/>
          <w:lang w:val="pt-PT"/>
        </w:rPr>
        <w:t xml:space="preserve">lenta. Segundo </w:t>
      </w:r>
      <w:r w:rsidR="000825F9">
        <w:rPr>
          <w:rStyle w:val="Hyperlink6"/>
          <w:sz w:val="26"/>
          <w:szCs w:val="26"/>
          <w:lang w:val="pt-PT"/>
        </w:rPr>
        <w:t>ela</w:t>
      </w:r>
      <w:r w:rsidRPr="00E10B73">
        <w:rPr>
          <w:rStyle w:val="Hyperlink6"/>
          <w:sz w:val="26"/>
          <w:szCs w:val="26"/>
          <w:lang w:val="pt-PT"/>
        </w:rPr>
        <w:t xml:space="preserve">, </w:t>
      </w:r>
      <w:r w:rsidRPr="00E10B73">
        <w:rPr>
          <w:rStyle w:val="Hyperlink6"/>
          <w:sz w:val="26"/>
          <w:szCs w:val="26"/>
        </w:rPr>
        <w:t>“</w:t>
      </w:r>
      <w:r w:rsidRPr="000825F9">
        <w:rPr>
          <w:rStyle w:val="Hyperlink6"/>
          <w:i/>
          <w:sz w:val="26"/>
          <w:szCs w:val="26"/>
          <w:lang w:val="pt-PT"/>
        </w:rPr>
        <w:t>as mulheres são 52% do eleitorado, mas menos de 10% nos parlamentos. Falta estabelecer pol</w:t>
      </w:r>
      <w:r w:rsidRPr="000825F9">
        <w:rPr>
          <w:rStyle w:val="Hyperlink6"/>
          <w:i/>
          <w:sz w:val="26"/>
          <w:szCs w:val="26"/>
        </w:rPr>
        <w:t>í</w:t>
      </w:r>
      <w:r w:rsidRPr="000825F9">
        <w:rPr>
          <w:rStyle w:val="Hyperlink6"/>
          <w:i/>
          <w:sz w:val="26"/>
          <w:szCs w:val="26"/>
          <w:lang w:val="pt-PT"/>
        </w:rPr>
        <w:t>ticas que permitam essa participação, faltam campanhas permanentes que esclare</w:t>
      </w:r>
      <w:r w:rsidRPr="000825F9">
        <w:rPr>
          <w:rStyle w:val="Hyperlink6"/>
          <w:i/>
          <w:sz w:val="26"/>
          <w:szCs w:val="26"/>
        </w:rPr>
        <w:t>ç</w:t>
      </w:r>
      <w:r w:rsidRPr="000825F9">
        <w:rPr>
          <w:rStyle w:val="Hyperlink6"/>
          <w:i/>
          <w:sz w:val="26"/>
          <w:szCs w:val="26"/>
          <w:lang w:val="pt-PT"/>
        </w:rPr>
        <w:t>am a sociedade</w:t>
      </w:r>
      <w:r w:rsidRPr="00E04785">
        <w:rPr>
          <w:rStyle w:val="Hyperlink6"/>
          <w:sz w:val="26"/>
          <w:szCs w:val="26"/>
        </w:rPr>
        <w:t>”</w:t>
      </w:r>
      <w:r w:rsidRPr="00E10B73">
        <w:rPr>
          <w:rStyle w:val="Nenhum"/>
          <w:rFonts w:ascii="Calibri" w:eastAsia="Calibri" w:hAnsi="Calibri" w:cs="Calibri"/>
          <w:sz w:val="26"/>
          <w:szCs w:val="26"/>
          <w:vertAlign w:val="superscript"/>
        </w:rPr>
        <w:footnoteReference w:id="34"/>
      </w:r>
      <w:r w:rsidRPr="00E10B73">
        <w:rPr>
          <w:rStyle w:val="Hyperlink6"/>
          <w:sz w:val="26"/>
          <w:szCs w:val="26"/>
        </w:rPr>
        <w:t>.</w:t>
      </w:r>
    </w:p>
    <w:p w14:paraId="3BCA94C6" w14:textId="77777777" w:rsidR="000825F9" w:rsidRDefault="007121A0">
      <w:pPr>
        <w:pStyle w:val="NormalWeb"/>
        <w:shd w:val="clear" w:color="auto" w:fill="FFFFFF"/>
        <w:spacing w:before="0" w:after="0" w:line="360" w:lineRule="auto"/>
        <w:ind w:firstLine="709"/>
        <w:jc w:val="both"/>
        <w:rPr>
          <w:rStyle w:val="Hyperlink6"/>
          <w:sz w:val="26"/>
          <w:szCs w:val="26"/>
        </w:rPr>
      </w:pPr>
      <w:r w:rsidRPr="00E10B73">
        <w:rPr>
          <w:rStyle w:val="Hyperlink6"/>
          <w:sz w:val="26"/>
          <w:szCs w:val="26"/>
        </w:rPr>
        <w:t>É uma demanda urgente e necessária a adequação de ações afirmativas para o aumento da participação da mulher na polí</w:t>
      </w:r>
      <w:r w:rsidRPr="00645A49">
        <w:rPr>
          <w:rStyle w:val="Hyperlink6"/>
          <w:sz w:val="26"/>
          <w:szCs w:val="26"/>
        </w:rPr>
        <w:t xml:space="preserve">tica, e a efetivação das ações e políticas públicas já adotadas. </w:t>
      </w:r>
    </w:p>
    <w:p w14:paraId="65BA5442" w14:textId="77777777" w:rsidR="000825F9" w:rsidRPr="00645A49" w:rsidRDefault="007121A0" w:rsidP="000825F9">
      <w:pPr>
        <w:pStyle w:val="NormalWeb"/>
        <w:shd w:val="clear" w:color="auto" w:fill="FFFFFF"/>
        <w:spacing w:before="0" w:after="0" w:line="360" w:lineRule="auto"/>
        <w:ind w:firstLine="709"/>
        <w:jc w:val="both"/>
        <w:rPr>
          <w:rStyle w:val="Hyperlink6"/>
          <w:sz w:val="26"/>
          <w:szCs w:val="26"/>
        </w:rPr>
      </w:pPr>
      <w:r w:rsidRPr="00E04785">
        <w:rPr>
          <w:rStyle w:val="Hyperlink6"/>
          <w:sz w:val="26"/>
          <w:szCs w:val="26"/>
        </w:rPr>
        <w:t xml:space="preserve">Desse modo, a questão das candidaturas laranja precisa ser superada a partir da fiscalização dos órgãos competentes e da definição de sanções específicas para os </w:t>
      </w:r>
      <w:r w:rsidRPr="00E10B73">
        <w:rPr>
          <w:rStyle w:val="Hyperlink6"/>
          <w:sz w:val="26"/>
          <w:szCs w:val="26"/>
        </w:rPr>
        <w:t xml:space="preserve">partidos políticos que descumprirem ou fraudarem a Reserva de Vagas. A extinção da </w:t>
      </w:r>
      <w:r w:rsidR="000825F9">
        <w:rPr>
          <w:rStyle w:val="Hyperlink6"/>
          <w:sz w:val="26"/>
          <w:szCs w:val="26"/>
        </w:rPr>
        <w:t>política</w:t>
      </w:r>
      <w:r w:rsidRPr="00E10B73">
        <w:rPr>
          <w:rStyle w:val="Hyperlink6"/>
          <w:sz w:val="26"/>
          <w:szCs w:val="26"/>
        </w:rPr>
        <w:t xml:space="preserve"> de Cotas por Gênero não consiste em uma solução viável para atual quadro, uma vez que ainda não foi alcançado um cenário de igualdade de participação política entre mulheres e homens, que é essencial à efetivação da democracia brasileira.</w:t>
      </w:r>
    </w:p>
    <w:p w14:paraId="383F4A22" w14:textId="77777777" w:rsidR="00D9732B" w:rsidRDefault="007121A0">
      <w:pPr>
        <w:pStyle w:val="NormalWeb"/>
        <w:shd w:val="clear" w:color="auto" w:fill="FFFFFF"/>
        <w:spacing w:before="0" w:after="0" w:line="360" w:lineRule="auto"/>
        <w:ind w:firstLine="709"/>
        <w:jc w:val="both"/>
        <w:rPr>
          <w:rStyle w:val="Hyperlink4"/>
        </w:rPr>
      </w:pPr>
      <w:r w:rsidRPr="00645A49">
        <w:rPr>
          <w:rStyle w:val="Hyperlink4"/>
        </w:rPr>
        <w:t>Nesses termos, a VISIBILIDADE FEMININA é CONTRA a aprovação do Projeto de Lei nº 1.256/2019, que retira das mulheres a oportunidade de conquistar igualdade política, além de apontá-las como responsáveis pelas ilicitudes realizadas pelos partidos políticos.</w:t>
      </w:r>
    </w:p>
    <w:p w14:paraId="6F0BD23D" w14:textId="77777777" w:rsidR="00645A49" w:rsidRPr="00645A49" w:rsidRDefault="00645A49">
      <w:pPr>
        <w:pStyle w:val="NormalWeb"/>
        <w:shd w:val="clear" w:color="auto" w:fill="FFFFFF"/>
        <w:spacing w:before="0" w:after="0" w:line="360" w:lineRule="auto"/>
        <w:ind w:firstLine="709"/>
        <w:jc w:val="both"/>
        <w:rPr>
          <w:rStyle w:val="Hyperlink4"/>
        </w:rPr>
      </w:pPr>
    </w:p>
    <w:p w14:paraId="338D70D6" w14:textId="77777777" w:rsidR="00D9732B" w:rsidRPr="00645A49" w:rsidRDefault="00D9732B">
      <w:pPr>
        <w:pStyle w:val="NormalWeb"/>
        <w:shd w:val="clear" w:color="auto" w:fill="FFFFFF"/>
        <w:spacing w:before="0" w:after="0" w:line="360" w:lineRule="auto"/>
        <w:ind w:firstLine="720"/>
        <w:jc w:val="both"/>
        <w:rPr>
          <w:rStyle w:val="Nenhum"/>
          <w:rFonts w:ascii="Calibri" w:eastAsia="Calibri" w:hAnsi="Calibri" w:cs="Calibri"/>
          <w:sz w:val="26"/>
          <w:szCs w:val="26"/>
        </w:rPr>
      </w:pPr>
    </w:p>
    <w:p w14:paraId="542E9330" w14:textId="77777777" w:rsidR="00D9732B" w:rsidRPr="00645A49" w:rsidRDefault="007121A0">
      <w:pPr>
        <w:pStyle w:val="NormalWeb"/>
        <w:shd w:val="clear" w:color="auto" w:fill="FFFFFF"/>
        <w:spacing w:before="0" w:after="0" w:line="360" w:lineRule="auto"/>
        <w:jc w:val="both"/>
        <w:rPr>
          <w:rStyle w:val="Hyperlink4"/>
        </w:rPr>
      </w:pPr>
      <w:r w:rsidRPr="00645A49">
        <w:rPr>
          <w:rStyle w:val="Hyperlink4"/>
        </w:rPr>
        <w:t xml:space="preserve">Brasília, </w:t>
      </w:r>
      <w:r w:rsidR="000825F9">
        <w:rPr>
          <w:rStyle w:val="Hyperlink4"/>
        </w:rPr>
        <w:t xml:space="preserve">02 de abril </w:t>
      </w:r>
      <w:r w:rsidRPr="00645A49">
        <w:rPr>
          <w:rStyle w:val="Hyperlink4"/>
        </w:rPr>
        <w:t xml:space="preserve">de 2019. </w:t>
      </w:r>
    </w:p>
    <w:p w14:paraId="19D1834A" w14:textId="77777777" w:rsidR="00D9732B" w:rsidRDefault="00D9732B">
      <w:pPr>
        <w:pStyle w:val="NormalWeb"/>
        <w:shd w:val="clear" w:color="auto" w:fill="FFFFFF"/>
        <w:spacing w:before="0" w:after="0" w:line="360" w:lineRule="auto"/>
        <w:jc w:val="both"/>
        <w:rPr>
          <w:rStyle w:val="Nenhum"/>
          <w:rFonts w:ascii="Calibri" w:eastAsia="Calibri" w:hAnsi="Calibri" w:cs="Calibri"/>
          <w:sz w:val="26"/>
          <w:szCs w:val="26"/>
        </w:rPr>
      </w:pPr>
    </w:p>
    <w:p w14:paraId="15A6621C" w14:textId="77777777" w:rsidR="00E40E01" w:rsidRPr="00645A49" w:rsidRDefault="00E40E01">
      <w:pPr>
        <w:pStyle w:val="NormalWeb"/>
        <w:shd w:val="clear" w:color="auto" w:fill="FFFFFF"/>
        <w:spacing w:before="0" w:after="0" w:line="360" w:lineRule="auto"/>
        <w:jc w:val="both"/>
        <w:rPr>
          <w:rStyle w:val="Nenhum"/>
          <w:rFonts w:ascii="Calibri" w:eastAsia="Calibri" w:hAnsi="Calibri" w:cs="Calibri"/>
          <w:sz w:val="26"/>
          <w:szCs w:val="26"/>
        </w:rPr>
      </w:pPr>
    </w:p>
    <w:p w14:paraId="2B0E96CD" w14:textId="77777777" w:rsidR="00D9732B" w:rsidRPr="00645A49" w:rsidRDefault="00D9732B">
      <w:pPr>
        <w:pStyle w:val="Corpo"/>
        <w:spacing w:line="240" w:lineRule="auto"/>
        <w:rPr>
          <w:rStyle w:val="Nenhum"/>
          <w:rFonts w:ascii="Calibri" w:eastAsia="Calibri" w:hAnsi="Calibri" w:cs="Calibri"/>
        </w:rPr>
      </w:pPr>
    </w:p>
    <w:p w14:paraId="69BC0D03" w14:textId="77777777" w:rsidR="00E40E01" w:rsidRDefault="00E40E01">
      <w:pPr>
        <w:pStyle w:val="Corpo"/>
        <w:spacing w:line="240" w:lineRule="auto"/>
        <w:jc w:val="center"/>
        <w:rPr>
          <w:rStyle w:val="Nenhum"/>
          <w:rFonts w:ascii="Calibri" w:hAnsi="Calibri" w:cs="Calibri"/>
          <w:sz w:val="28"/>
          <w:szCs w:val="28"/>
          <w:lang w:val="pt-PT"/>
        </w:rPr>
        <w:sectPr w:rsidR="00E40E01" w:rsidSect="00D9732B">
          <w:headerReference w:type="default" r:id="rId10"/>
          <w:footerReference w:type="default" r:id="rId11"/>
          <w:pgSz w:w="11900" w:h="16840"/>
          <w:pgMar w:top="1134" w:right="1134" w:bottom="1134" w:left="1134" w:header="284" w:footer="851" w:gutter="0"/>
          <w:pgNumType w:start="1"/>
          <w:cols w:space="720"/>
        </w:sectPr>
      </w:pPr>
    </w:p>
    <w:p w14:paraId="6E4C246C" w14:textId="77777777" w:rsidR="00D9732B" w:rsidRPr="00E40E01" w:rsidRDefault="007121A0">
      <w:pPr>
        <w:pStyle w:val="Corpo"/>
        <w:spacing w:line="240" w:lineRule="auto"/>
        <w:jc w:val="center"/>
        <w:rPr>
          <w:rStyle w:val="Nenhum"/>
          <w:rFonts w:ascii="Calibri" w:eastAsia="Calibri" w:hAnsi="Calibri" w:cs="Calibri"/>
          <w:b/>
          <w:sz w:val="28"/>
          <w:szCs w:val="28"/>
        </w:rPr>
      </w:pPr>
      <w:r w:rsidRPr="00E40E01">
        <w:rPr>
          <w:rStyle w:val="Nenhum"/>
          <w:rFonts w:ascii="Calibri" w:hAnsi="Calibri" w:cs="Calibri"/>
          <w:b/>
          <w:sz w:val="28"/>
          <w:szCs w:val="28"/>
          <w:lang w:val="pt-PT"/>
        </w:rPr>
        <w:t>Bruna Camilo de Souza Lima e Silva</w:t>
      </w:r>
    </w:p>
    <w:p w14:paraId="7A1E387E" w14:textId="77777777" w:rsidR="00D9732B" w:rsidRPr="00D9098E" w:rsidRDefault="007121A0">
      <w:pPr>
        <w:pStyle w:val="Corpo"/>
        <w:spacing w:line="240" w:lineRule="auto"/>
        <w:jc w:val="center"/>
        <w:rPr>
          <w:rStyle w:val="Hyperlink6"/>
        </w:rPr>
      </w:pPr>
      <w:r w:rsidRPr="00E04785">
        <w:rPr>
          <w:rStyle w:val="Hyperlink6"/>
          <w:lang w:val="pt-PT"/>
        </w:rPr>
        <w:t>Bacharel em Ci</w:t>
      </w:r>
      <w:r w:rsidRPr="00E10B73">
        <w:rPr>
          <w:rStyle w:val="Hyperlink6"/>
          <w:lang w:val="fr-FR"/>
        </w:rPr>
        <w:t>ê</w:t>
      </w:r>
      <w:r w:rsidRPr="00E10B73">
        <w:rPr>
          <w:rStyle w:val="Hyperlink6"/>
          <w:lang w:val="pt-PT"/>
        </w:rPr>
        <w:t>ncias do Estado-UFMG</w:t>
      </w:r>
    </w:p>
    <w:p w14:paraId="746A4450" w14:textId="77777777" w:rsidR="00D9732B" w:rsidRPr="00E10B73" w:rsidRDefault="007121A0">
      <w:pPr>
        <w:pStyle w:val="Corpo"/>
        <w:spacing w:line="240" w:lineRule="auto"/>
        <w:jc w:val="center"/>
        <w:rPr>
          <w:rStyle w:val="Hyperlink6"/>
        </w:rPr>
      </w:pPr>
      <w:r w:rsidRPr="00645A49">
        <w:rPr>
          <w:rStyle w:val="Hyperlink6"/>
          <w:lang w:val="pt-PT"/>
        </w:rPr>
        <w:t>Mestre em Ci</w:t>
      </w:r>
      <w:r w:rsidRPr="00B5037C">
        <w:rPr>
          <w:rStyle w:val="Hyperlink6"/>
          <w:lang w:val="fr-FR"/>
        </w:rPr>
        <w:t>ê</w:t>
      </w:r>
      <w:r w:rsidRPr="00B5037C">
        <w:rPr>
          <w:rStyle w:val="Hyperlink6"/>
        </w:rPr>
        <w:t>ncia Pol</w:t>
      </w:r>
      <w:r w:rsidRPr="00E04785">
        <w:rPr>
          <w:rStyle w:val="Hyperlink6"/>
        </w:rPr>
        <w:t>ítica- UFMG</w:t>
      </w:r>
    </w:p>
    <w:p w14:paraId="2BCBABB9" w14:textId="77777777" w:rsidR="00D9732B" w:rsidRDefault="007121A0">
      <w:pPr>
        <w:pStyle w:val="Corpo"/>
        <w:spacing w:line="240" w:lineRule="auto"/>
        <w:jc w:val="center"/>
        <w:rPr>
          <w:rStyle w:val="Hyperlink6"/>
          <w:lang w:val="pt-PT"/>
        </w:rPr>
      </w:pPr>
      <w:r w:rsidRPr="00E10B73">
        <w:rPr>
          <w:rStyle w:val="Hyperlink6"/>
          <w:lang w:val="pt-PT"/>
        </w:rPr>
        <w:t>Doutoranda em Ci</w:t>
      </w:r>
      <w:r w:rsidRPr="00E10B73">
        <w:rPr>
          <w:rStyle w:val="Hyperlink6"/>
          <w:lang w:val="fr-FR"/>
        </w:rPr>
        <w:t>ê</w:t>
      </w:r>
      <w:r w:rsidRPr="00E10B73">
        <w:rPr>
          <w:rStyle w:val="Hyperlink6"/>
          <w:lang w:val="pt-PT"/>
        </w:rPr>
        <w:t>ncias Sociais- PUC Minas</w:t>
      </w:r>
    </w:p>
    <w:p w14:paraId="3F879905" w14:textId="77777777" w:rsidR="00E40E01" w:rsidRDefault="00E40E01">
      <w:pPr>
        <w:pStyle w:val="Corpo"/>
        <w:spacing w:line="240" w:lineRule="auto"/>
        <w:jc w:val="center"/>
        <w:rPr>
          <w:rStyle w:val="Hyperlink6"/>
          <w:lang w:val="pt-PT"/>
        </w:rPr>
      </w:pPr>
    </w:p>
    <w:p w14:paraId="5006333A" w14:textId="77777777" w:rsidR="00D9732B" w:rsidRPr="00E40E01" w:rsidRDefault="007121A0" w:rsidP="00E40E01">
      <w:pPr>
        <w:pStyle w:val="Corpo"/>
        <w:spacing w:line="240" w:lineRule="auto"/>
        <w:jc w:val="center"/>
        <w:rPr>
          <w:rStyle w:val="Nenhum"/>
          <w:rFonts w:ascii="Calibri" w:eastAsia="Calibri" w:hAnsi="Calibri" w:cs="Calibri"/>
          <w:b/>
          <w:sz w:val="28"/>
          <w:szCs w:val="28"/>
        </w:rPr>
      </w:pPr>
      <w:r w:rsidRPr="00E40E01">
        <w:rPr>
          <w:rStyle w:val="Nenhum"/>
          <w:rFonts w:ascii="Calibri" w:hAnsi="Calibri" w:cs="Calibri"/>
          <w:b/>
          <w:sz w:val="28"/>
          <w:szCs w:val="28"/>
          <w:lang w:val="pt-PT"/>
        </w:rPr>
        <w:t>Jessica Holl</w:t>
      </w:r>
    </w:p>
    <w:p w14:paraId="18E80CD1" w14:textId="77777777" w:rsidR="00D9732B" w:rsidRPr="00E10B73" w:rsidRDefault="007121A0">
      <w:pPr>
        <w:pStyle w:val="Corpo"/>
        <w:spacing w:line="240" w:lineRule="auto"/>
        <w:jc w:val="center"/>
        <w:rPr>
          <w:rStyle w:val="Hyperlink6"/>
        </w:rPr>
      </w:pPr>
      <w:r w:rsidRPr="00E10B73">
        <w:rPr>
          <w:rStyle w:val="Hyperlink6"/>
          <w:lang w:val="pt-PT"/>
        </w:rPr>
        <w:t>Advogada - OAB-MG 183.676</w:t>
      </w:r>
    </w:p>
    <w:p w14:paraId="1940721D" w14:textId="77777777" w:rsidR="00D9732B" w:rsidRPr="00E10B73" w:rsidRDefault="007121A0">
      <w:pPr>
        <w:pStyle w:val="Corpo"/>
        <w:spacing w:line="240" w:lineRule="auto"/>
        <w:jc w:val="center"/>
        <w:rPr>
          <w:rStyle w:val="Hyperlink6"/>
        </w:rPr>
      </w:pPr>
      <w:r w:rsidRPr="00E10B73">
        <w:rPr>
          <w:rStyle w:val="Hyperlink6"/>
          <w:lang w:val="pt-PT"/>
        </w:rPr>
        <w:t>Professora Substituta de Direito na UFOP</w:t>
      </w:r>
    </w:p>
    <w:p w14:paraId="58668140" w14:textId="77777777" w:rsidR="00D9732B" w:rsidRPr="00E10B73" w:rsidRDefault="007121A0">
      <w:pPr>
        <w:pStyle w:val="Corpo"/>
        <w:spacing w:line="240" w:lineRule="auto"/>
        <w:jc w:val="center"/>
        <w:rPr>
          <w:rStyle w:val="Hyperlink6"/>
        </w:rPr>
      </w:pPr>
      <w:r w:rsidRPr="00E10B73">
        <w:rPr>
          <w:rStyle w:val="Hyperlink6"/>
          <w:lang w:val="pt-PT"/>
        </w:rPr>
        <w:t xml:space="preserve">Graduada e </w:t>
      </w:r>
      <w:r w:rsidRPr="00E10B73">
        <w:rPr>
          <w:rStyle w:val="Hyperlink6"/>
        </w:rPr>
        <w:t>Mestr</w:t>
      </w:r>
      <w:r w:rsidRPr="00E10B73">
        <w:rPr>
          <w:rStyle w:val="Hyperlink6"/>
          <w:lang w:val="pt-PT"/>
        </w:rPr>
        <w:t>a em Direito</w:t>
      </w:r>
      <w:r w:rsidRPr="00E10B73">
        <w:rPr>
          <w:rStyle w:val="Hyperlink6"/>
        </w:rPr>
        <w:t>- UFMG</w:t>
      </w:r>
    </w:p>
    <w:p w14:paraId="6F794F5C" w14:textId="77777777" w:rsidR="00E40E01" w:rsidRDefault="00E40E01">
      <w:pPr>
        <w:pStyle w:val="Corpo"/>
        <w:spacing w:line="240" w:lineRule="auto"/>
        <w:rPr>
          <w:rStyle w:val="Nenhum"/>
          <w:rFonts w:ascii="Calibri" w:eastAsia="Calibri" w:hAnsi="Calibri" w:cs="Calibri"/>
        </w:rPr>
        <w:sectPr w:rsidR="00E40E01" w:rsidSect="00E40E01">
          <w:type w:val="continuous"/>
          <w:pgSz w:w="11900" w:h="16840"/>
          <w:pgMar w:top="1134" w:right="1134" w:bottom="1134" w:left="1134" w:header="284" w:footer="851" w:gutter="0"/>
          <w:pgNumType w:start="1"/>
          <w:cols w:num="2" w:space="720"/>
        </w:sectPr>
      </w:pPr>
    </w:p>
    <w:p w14:paraId="1BE677D5" w14:textId="77777777" w:rsidR="00D9732B" w:rsidRPr="00E10B73" w:rsidRDefault="00D9732B">
      <w:pPr>
        <w:pStyle w:val="Corpo"/>
        <w:spacing w:line="240" w:lineRule="auto"/>
        <w:rPr>
          <w:rStyle w:val="Nenhum"/>
          <w:rFonts w:ascii="Calibri" w:eastAsia="Calibri" w:hAnsi="Calibri" w:cs="Calibri"/>
        </w:rPr>
      </w:pPr>
    </w:p>
    <w:p w14:paraId="738FE025" w14:textId="77777777" w:rsidR="00D9732B" w:rsidRPr="00E10B73" w:rsidRDefault="00D9732B">
      <w:pPr>
        <w:pStyle w:val="Corpo"/>
        <w:spacing w:line="240" w:lineRule="auto"/>
        <w:ind w:right="1488"/>
        <w:rPr>
          <w:rFonts w:ascii="Calibri" w:hAnsi="Calibri" w:cs="Calibri"/>
        </w:rPr>
      </w:pPr>
    </w:p>
    <w:sectPr w:rsidR="00D9732B" w:rsidRPr="00E10B73" w:rsidSect="00E40E01">
      <w:type w:val="continuous"/>
      <w:pgSz w:w="11900" w:h="16840"/>
      <w:pgMar w:top="1134" w:right="1134" w:bottom="1134" w:left="1134" w:header="28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289BD" w14:textId="77777777" w:rsidR="00145E01" w:rsidRDefault="00145E01" w:rsidP="00D9732B">
      <w:r>
        <w:separator/>
      </w:r>
    </w:p>
  </w:endnote>
  <w:endnote w:type="continuationSeparator" w:id="0">
    <w:p w14:paraId="088A3942" w14:textId="77777777" w:rsidR="00145E01" w:rsidRDefault="00145E01" w:rsidP="00D9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6613" w14:textId="77777777" w:rsidR="00D9732B" w:rsidRDefault="00D9732B">
    <w:pPr>
      <w:pStyle w:val="Corp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9159" w14:textId="77777777" w:rsidR="00145E01" w:rsidRDefault="00145E01">
      <w:r>
        <w:separator/>
      </w:r>
    </w:p>
  </w:footnote>
  <w:footnote w:type="continuationSeparator" w:id="0">
    <w:p w14:paraId="7F29B9D7" w14:textId="77777777" w:rsidR="00145E01" w:rsidRDefault="00145E01">
      <w:r>
        <w:continuationSeparator/>
      </w:r>
    </w:p>
  </w:footnote>
  <w:footnote w:type="continuationNotice" w:id="1">
    <w:p w14:paraId="5A84002B" w14:textId="77777777" w:rsidR="00145E01" w:rsidRDefault="00145E01"/>
  </w:footnote>
  <w:footnote w:id="2">
    <w:p w14:paraId="63E7DBF2" w14:textId="77777777" w:rsidR="00D9732B" w:rsidRDefault="007121A0">
      <w:pPr>
        <w:pStyle w:val="Textodenotaderodap"/>
      </w:pPr>
      <w:r>
        <w:rPr>
          <w:rFonts w:ascii="Calibri" w:eastAsia="Calibri" w:hAnsi="Calibri" w:cs="Calibri"/>
          <w:sz w:val="26"/>
          <w:szCs w:val="26"/>
          <w:vertAlign w:val="superscript"/>
        </w:rPr>
        <w:footnoteRef/>
      </w:r>
      <w:r>
        <w:rPr>
          <w:rFonts w:ascii="Calibri" w:hAnsi="Calibri"/>
        </w:rPr>
        <w:t xml:space="preserve">Informação disponível em: </w:t>
      </w:r>
      <w:hyperlink r:id="rId1" w:history="1">
        <w:r>
          <w:rPr>
            <w:rStyle w:val="Hyperlink0"/>
            <w:rFonts w:eastAsia="Arial Unicode MS" w:cs="Arial Unicode MS"/>
          </w:rPr>
          <w:t>http://portal.stf.jus.br/processos/detalhe.asp?incidente=5080398</w:t>
        </w:r>
      </w:hyperlink>
      <w:r>
        <w:rPr>
          <w:rStyle w:val="Hyperlink0"/>
          <w:rFonts w:eastAsia="Arial Unicode MS" w:cs="Arial Unicode MS"/>
        </w:rPr>
        <w:t>. Acesso em 16.03.2019.</w:t>
      </w:r>
    </w:p>
  </w:footnote>
  <w:footnote w:id="3">
    <w:p w14:paraId="50EDC015" w14:textId="77777777" w:rsidR="00D9732B" w:rsidRDefault="007121A0">
      <w:pPr>
        <w:pStyle w:val="Textodenotaderodap"/>
      </w:pPr>
      <w:r>
        <w:rPr>
          <w:rStyle w:val="Nenhum"/>
          <w:rFonts w:ascii="Calibri" w:eastAsia="Calibri" w:hAnsi="Calibri" w:cs="Calibri"/>
          <w:sz w:val="26"/>
          <w:szCs w:val="26"/>
          <w:vertAlign w:val="superscript"/>
        </w:rPr>
        <w:footnoteRef/>
      </w:r>
      <w:r>
        <w:rPr>
          <w:rStyle w:val="Hyperlink0"/>
          <w:rFonts w:eastAsia="Arial Unicode MS" w:cs="Arial Unicode MS"/>
        </w:rPr>
        <w:t xml:space="preserve"> </w:t>
      </w:r>
      <w:r w:rsidR="000825F9">
        <w:rPr>
          <w:rStyle w:val="Hyperlink0"/>
          <w:rFonts w:eastAsia="Arial Unicode MS" w:cs="Arial Unicode MS"/>
        </w:rPr>
        <w:t xml:space="preserve"> </w:t>
      </w:r>
      <w:r>
        <w:rPr>
          <w:rStyle w:val="Hyperlink0"/>
          <w:rFonts w:eastAsia="Arial Unicode MS" w:cs="Arial Unicode MS"/>
        </w:rPr>
        <w:t xml:space="preserve">Conforme esclareceu o Tribunal Superior Eleitoral em resposta à Consulta pública nº. 0600252-18.2018.6.00.0000. Informação disponível em: </w:t>
      </w:r>
      <w:hyperlink r:id="rId2" w:history="1">
        <w:r>
          <w:rPr>
            <w:rStyle w:val="Hyperlink0"/>
            <w:rFonts w:eastAsia="Arial Unicode MS" w:cs="Arial Unicode MS"/>
          </w:rPr>
          <w:t>https://www.conjur.com.br/dl/voto-rosa-weber-consulta-publica.pdf</w:t>
        </w:r>
      </w:hyperlink>
      <w:r>
        <w:rPr>
          <w:rStyle w:val="Hyperlink0"/>
          <w:rFonts w:eastAsia="Arial Unicode MS" w:cs="Arial Unicode MS"/>
        </w:rPr>
        <w:t>. Acesso em 16.03.2019.</w:t>
      </w:r>
    </w:p>
  </w:footnote>
  <w:footnote w:id="4">
    <w:p w14:paraId="4BEED86B" w14:textId="77777777" w:rsidR="00D9732B" w:rsidRDefault="007121A0">
      <w:pPr>
        <w:pStyle w:val="Corpo"/>
        <w:spacing w:line="240" w:lineRule="auto"/>
        <w:jc w:val="left"/>
      </w:pPr>
      <w:r>
        <w:rPr>
          <w:rStyle w:val="Nenhum"/>
          <w:rFonts w:ascii="Calibri" w:eastAsia="Calibri" w:hAnsi="Calibri" w:cs="Calibri"/>
          <w:vertAlign w:val="superscript"/>
        </w:rPr>
        <w:footnoteRef/>
      </w:r>
      <w:r>
        <w:rPr>
          <w:rStyle w:val="Nenhum"/>
          <w:rFonts w:ascii="Calibri" w:hAnsi="Calibri"/>
          <w:sz w:val="20"/>
          <w:szCs w:val="20"/>
        </w:rPr>
        <w:t xml:space="preserve"> LIJPHART, Arend. </w:t>
      </w:r>
      <w:r>
        <w:rPr>
          <w:rStyle w:val="Nenhum"/>
          <w:rFonts w:ascii="Calibri" w:hAnsi="Calibri"/>
          <w:sz w:val="20"/>
          <w:szCs w:val="20"/>
          <w:lang w:val="pt-PT"/>
        </w:rPr>
        <w:t>Modelos de democracia: desempenho e padrões de governo em 36 pa</w:t>
      </w:r>
      <w:r>
        <w:rPr>
          <w:rStyle w:val="Nenhum"/>
          <w:rFonts w:ascii="Calibri" w:hAnsi="Calibri"/>
          <w:sz w:val="20"/>
          <w:szCs w:val="20"/>
        </w:rPr>
        <w:t>í</w:t>
      </w:r>
      <w:r w:rsidRPr="00DA046C">
        <w:rPr>
          <w:rStyle w:val="Nenhum"/>
          <w:rFonts w:ascii="Calibri" w:hAnsi="Calibri"/>
          <w:sz w:val="20"/>
          <w:szCs w:val="20"/>
        </w:rPr>
        <w:t xml:space="preserve">ses. Editora Record, 2003. </w:t>
      </w:r>
    </w:p>
  </w:footnote>
  <w:footnote w:id="5">
    <w:p w14:paraId="24F16534" w14:textId="77777777" w:rsidR="00D9732B" w:rsidRPr="00DA046C" w:rsidRDefault="007121A0">
      <w:pPr>
        <w:pStyle w:val="Textodenotaderodap"/>
        <w:jc w:val="left"/>
        <w:rPr>
          <w:lang w:val="en-GB"/>
        </w:rPr>
      </w:pPr>
      <w:r>
        <w:rPr>
          <w:rStyle w:val="Nenhum"/>
          <w:rFonts w:ascii="Calibri" w:eastAsia="Calibri" w:hAnsi="Calibri" w:cs="Calibri"/>
          <w:vertAlign w:val="superscript"/>
        </w:rPr>
        <w:footnoteRef/>
      </w:r>
      <w:r>
        <w:rPr>
          <w:rStyle w:val="Hyperlink0"/>
        </w:rPr>
        <w:t xml:space="preserve"> MOISÉS, José Álvaro; SANCHEZ, Beatriz Rodrigues. Representação política das mulheres e Qualidade da democracia: o caso do Brasil. In: o congresso nacional, os partidos políticos e o sistema de integridade. p. 89. </w:t>
      </w:r>
      <w:r w:rsidRPr="00DA046C">
        <w:rPr>
          <w:rStyle w:val="Hyperlink0"/>
          <w:lang w:val="en-GB"/>
        </w:rPr>
        <w:t>2014 </w:t>
      </w:r>
    </w:p>
  </w:footnote>
  <w:footnote w:id="6">
    <w:p w14:paraId="5BC437AF" w14:textId="77777777" w:rsidR="00D9732B" w:rsidRPr="00DA046C" w:rsidRDefault="007121A0">
      <w:pPr>
        <w:pStyle w:val="Textodenotaderodap"/>
        <w:rPr>
          <w:lang w:val="en-GB"/>
        </w:rPr>
      </w:pPr>
      <w:r>
        <w:rPr>
          <w:rStyle w:val="Refdenotaderodap"/>
        </w:rPr>
        <w:footnoteRef/>
      </w:r>
      <w:r w:rsidRPr="00DA046C">
        <w:rPr>
          <w:rFonts w:eastAsia="Arial Unicode MS" w:cs="Arial Unicode MS"/>
          <w:lang w:val="en-GB"/>
        </w:rPr>
        <w:t xml:space="preserve"> </w:t>
      </w:r>
      <w:r w:rsidRPr="00DA046C">
        <w:rPr>
          <w:rStyle w:val="Hyperlink0"/>
          <w:rFonts w:eastAsia="Arial Unicode MS" w:cs="Arial Unicode MS"/>
          <w:lang w:val="en-GB"/>
        </w:rPr>
        <w:t>CARROLL, Susan J.; SANBONMATSU, Kira. More Women Can Run: Gender and Pathways to the State Legislatures. New York: Oxford University Press, 2013.</w:t>
      </w:r>
    </w:p>
  </w:footnote>
  <w:footnote w:id="7">
    <w:p w14:paraId="11990C78" w14:textId="77777777" w:rsidR="00D9732B" w:rsidRDefault="007121A0">
      <w:pPr>
        <w:pStyle w:val="Corpo"/>
        <w:spacing w:line="240" w:lineRule="auto"/>
        <w:jc w:val="left"/>
      </w:pPr>
      <w:r>
        <w:rPr>
          <w:rStyle w:val="Nenhum"/>
          <w:rFonts w:ascii="Calibri" w:eastAsia="Calibri" w:hAnsi="Calibri" w:cs="Calibri"/>
          <w:sz w:val="26"/>
          <w:szCs w:val="26"/>
          <w:vertAlign w:val="superscript"/>
        </w:rPr>
        <w:footnoteRef/>
      </w:r>
      <w:r w:rsidRPr="00DA046C">
        <w:rPr>
          <w:rStyle w:val="Nenhum"/>
          <w:rFonts w:ascii="Calibri" w:hAnsi="Calibri"/>
          <w:sz w:val="20"/>
          <w:szCs w:val="20"/>
        </w:rPr>
        <w:t xml:space="preserve"> Disponível em: &lt;</w:t>
      </w:r>
      <w:hyperlink r:id="rId3" w:history="1">
        <w:r w:rsidRPr="00DA046C">
          <w:rPr>
            <w:rStyle w:val="Hyperlink1"/>
          </w:rPr>
          <w:t>http://agenciapatriciagalvao.org.br/wp-content/uploads/2013/07/mais_mulheres_politica.pdf</w:t>
        </w:r>
      </w:hyperlink>
      <w:r w:rsidRPr="00DA046C">
        <w:rPr>
          <w:rStyle w:val="Hyperlink1"/>
        </w:rPr>
        <w:t xml:space="preserve">&gt;. </w:t>
      </w:r>
      <w:r>
        <w:rPr>
          <w:rStyle w:val="Hyperlink1"/>
        </w:rPr>
        <w:t>Acesso em: 28/11/2016.</w:t>
      </w:r>
    </w:p>
  </w:footnote>
  <w:footnote w:id="8">
    <w:p w14:paraId="37800D8B" w14:textId="77777777" w:rsidR="00A03322" w:rsidRDefault="00A03322" w:rsidP="00A03322">
      <w:pPr>
        <w:pStyle w:val="Textodenotaderodap"/>
      </w:pPr>
      <w:r>
        <w:rPr>
          <w:rStyle w:val="Nenhum"/>
          <w:rFonts w:ascii="Calibri" w:eastAsia="Calibri" w:hAnsi="Calibri" w:cs="Calibri"/>
          <w:sz w:val="26"/>
          <w:szCs w:val="26"/>
          <w:vertAlign w:val="superscript"/>
        </w:rPr>
        <w:footnoteRef/>
      </w:r>
      <w:r>
        <w:rPr>
          <w:rStyle w:val="Nenhum"/>
          <w:rFonts w:ascii="Calibri" w:hAnsi="Calibri"/>
        </w:rPr>
        <w:t xml:space="preserve"> Disponível em: </w:t>
      </w:r>
      <w:hyperlink r:id="rId4" w:history="1">
        <w:r>
          <w:rPr>
            <w:rStyle w:val="Hyperlink2"/>
          </w:rPr>
          <w:t>https://nacoesunidas.org/onu-feminicidio-brasil-quinto-maior-mundo-diretrizes-nacionais-buscam-solucao/</w:t>
        </w:r>
      </w:hyperlink>
      <w:r>
        <w:rPr>
          <w:rStyle w:val="Hyperlink2"/>
        </w:rPr>
        <w:t xml:space="preserve">. </w:t>
      </w:r>
      <w:r w:rsidRPr="001B7459">
        <w:rPr>
          <w:rStyle w:val="Nenhum"/>
          <w:rFonts w:ascii="Calibri" w:hAnsi="Calibri"/>
          <w:lang w:val="pt-BR"/>
        </w:rPr>
        <w:t>Acesso em: 13/11/2016.</w:t>
      </w:r>
    </w:p>
  </w:footnote>
  <w:footnote w:id="9">
    <w:p w14:paraId="46945EF1" w14:textId="77777777" w:rsidR="0016374F" w:rsidRPr="00E10B73" w:rsidRDefault="0016374F" w:rsidP="00E10B73">
      <w:pPr>
        <w:pStyle w:val="Textodenotaderodap"/>
        <w:rPr>
          <w:rFonts w:ascii="Calibri" w:hAnsi="Calibri" w:cs="Calibri"/>
          <w:lang w:val="pt-BR"/>
        </w:rPr>
      </w:pPr>
      <w:r w:rsidRPr="00E10B73">
        <w:rPr>
          <w:rStyle w:val="Refdenotaderodap"/>
          <w:rFonts w:ascii="Calibri" w:hAnsi="Calibri" w:cs="Calibri"/>
          <w:lang w:val="en-GB"/>
        </w:rPr>
        <w:t>R</w:t>
      </w:r>
      <w:r w:rsidRPr="00E10B73">
        <w:rPr>
          <w:rFonts w:ascii="Calibri" w:hAnsi="Calibri" w:cs="Calibri"/>
          <w:lang w:val="en-GB"/>
        </w:rPr>
        <w:t xml:space="preserve">anking da nter-Paliamentary Uniion. </w:t>
      </w:r>
      <w:r w:rsidRPr="00E10B73">
        <w:rPr>
          <w:rFonts w:ascii="Calibri" w:hAnsi="Calibri" w:cs="Calibri"/>
          <w:lang w:val="pt-BR"/>
        </w:rPr>
        <w:t>Vide: http://archive.ipu.org/wmn-e/ClaSSif.htm</w:t>
      </w:r>
    </w:p>
  </w:footnote>
  <w:footnote w:id="10">
    <w:p w14:paraId="450B2E66" w14:textId="77777777" w:rsidR="00D9732B" w:rsidRDefault="007121A0" w:rsidP="00E10B73">
      <w:pPr>
        <w:pStyle w:val="Textodenotaderodap"/>
        <w:shd w:val="clear" w:color="auto" w:fill="FFFFFF"/>
      </w:pPr>
      <w:r w:rsidRPr="00E10B73">
        <w:rPr>
          <w:rStyle w:val="Nenhum"/>
          <w:rFonts w:ascii="Calibri" w:eastAsia="Calibri" w:hAnsi="Calibri" w:cs="Calibri"/>
          <w:vertAlign w:val="superscript"/>
        </w:rPr>
        <w:footnoteRef/>
      </w:r>
      <w:r w:rsidRPr="00E10B73">
        <w:rPr>
          <w:rStyle w:val="Nenhum"/>
          <w:rFonts w:ascii="Calibri" w:hAnsi="Calibri" w:cs="Calibri"/>
        </w:rPr>
        <w:t xml:space="preserve"> Bolívia adota Sistema Eleitoral Misto de Correção (NICOLAU, 2004, p. 73). Existem, portanto, duas formas de candidatura, para cadeiras de representação majoritária e para cadeiras de representação proporcional.</w:t>
      </w:r>
    </w:p>
  </w:footnote>
  <w:footnote w:id="11">
    <w:p w14:paraId="58FFD9A4" w14:textId="77777777" w:rsidR="00D9732B" w:rsidRPr="00E10B73" w:rsidRDefault="007121A0">
      <w:pPr>
        <w:pStyle w:val="Textodenotaderodap"/>
        <w:rPr>
          <w:rFonts w:ascii="Calibri" w:hAnsi="Calibri" w:cs="Calibri"/>
        </w:rPr>
      </w:pPr>
      <w:r>
        <w:rPr>
          <w:rStyle w:val="Nenhum"/>
          <w:rFonts w:ascii="Calibri" w:eastAsia="Calibri" w:hAnsi="Calibri" w:cs="Calibri"/>
          <w:sz w:val="26"/>
          <w:szCs w:val="26"/>
          <w:vertAlign w:val="superscript"/>
        </w:rPr>
        <w:footnoteRef/>
      </w:r>
      <w:r>
        <w:rPr>
          <w:rStyle w:val="Hyperlink0"/>
          <w:rFonts w:eastAsia="Arial Unicode MS" w:cs="Arial Unicode MS"/>
        </w:rPr>
        <w:t xml:space="preserve"> </w:t>
      </w:r>
      <w:r w:rsidRPr="00E10B73">
        <w:rPr>
          <w:rStyle w:val="Hyperlink0"/>
          <w:rFonts w:eastAsia="Arial Unicode MS"/>
        </w:rPr>
        <w:t>A Agenda 2030 de Desenvolvimento Sustentável das Nações Unidas é um plano de ação que busca concretizar os direitos humanos nas três dimensões do desenvolvimento sustentável: econômica, social e ambiental. Disponível em &lt;https://nacoesunidas.org/wp-content/uploads/2015/10/agenda2030-pt-br.pdf&gt;. Acesso em 18/03/2019</w:t>
      </w:r>
    </w:p>
  </w:footnote>
  <w:footnote w:id="12">
    <w:p w14:paraId="6A4D5991" w14:textId="77777777" w:rsidR="00D9732B" w:rsidRDefault="007121A0">
      <w:pPr>
        <w:pStyle w:val="Textodenotaderodap"/>
      </w:pPr>
      <w:r w:rsidRPr="00E10B73">
        <w:rPr>
          <w:rStyle w:val="Nenhum"/>
          <w:rFonts w:ascii="Calibri" w:eastAsia="Calibri" w:hAnsi="Calibri" w:cs="Calibri"/>
          <w:vertAlign w:val="superscript"/>
        </w:rPr>
        <w:footnoteRef/>
      </w:r>
      <w:r w:rsidRPr="00E10B73">
        <w:rPr>
          <w:rFonts w:ascii="Calibri" w:eastAsia="Arial Unicode MS" w:hAnsi="Calibri" w:cs="Calibri"/>
        </w:rPr>
        <w:t xml:space="preserve"> CIDADE 50-50. Sítio Eletrônico. Disponível em: &lt;http://www.cidade5050.org.br/&gt;. Acesso em 18/03/2019</w:t>
      </w:r>
    </w:p>
  </w:footnote>
  <w:footnote w:id="13">
    <w:p w14:paraId="34720C95" w14:textId="77777777" w:rsidR="00BE5C0C" w:rsidRPr="00BE5C0C" w:rsidRDefault="00BE5C0C" w:rsidP="00BE5C0C">
      <w:pPr>
        <w:pStyle w:val="Textodenotaderodap"/>
        <w:rPr>
          <w:lang w:val="pt-BR"/>
        </w:rPr>
      </w:pPr>
      <w:r>
        <w:rPr>
          <w:rStyle w:val="Refdenotaderodap"/>
        </w:rPr>
        <w:footnoteRef/>
      </w:r>
      <w:r>
        <w:t xml:space="preserve"> </w:t>
      </w:r>
      <w:r w:rsidRPr="00BE5C0C">
        <w:rPr>
          <w:rStyle w:val="Nenhum"/>
          <w:rFonts w:ascii="Calibri" w:eastAsia="Times New Roman" w:hAnsi="Calibri" w:cs="Calibri"/>
          <w:sz w:val="22"/>
          <w:szCs w:val="26"/>
        </w:rPr>
        <w:t>PORCARO, Nicole Godim. “Paridade de gênero na política: aprofundamento da democracia e realização dos direitos fundamentais da mulher”. No prelo.</w:t>
      </w:r>
    </w:p>
  </w:footnote>
  <w:footnote w:id="14">
    <w:p w14:paraId="1659821A" w14:textId="77777777" w:rsidR="00C4507E" w:rsidRPr="00C4507E" w:rsidRDefault="00C4507E">
      <w:pPr>
        <w:pStyle w:val="Textodenotaderodap"/>
        <w:rPr>
          <w:lang w:val="pt-BR"/>
        </w:rPr>
      </w:pPr>
      <w:r>
        <w:rPr>
          <w:rStyle w:val="Refdenotaderodap"/>
        </w:rPr>
        <w:footnoteRef/>
      </w:r>
      <w:r>
        <w:t xml:space="preserve"> </w:t>
      </w:r>
      <w:r>
        <w:rPr>
          <w:lang w:val="pt-BR"/>
        </w:rPr>
        <w:t xml:space="preserve">Idem. </w:t>
      </w:r>
    </w:p>
  </w:footnote>
  <w:footnote w:id="15">
    <w:p w14:paraId="02E0EE59" w14:textId="77777777" w:rsidR="00D9732B" w:rsidRPr="00E10B73" w:rsidRDefault="007121A0">
      <w:pPr>
        <w:pStyle w:val="Textodenotaderodap"/>
        <w:rPr>
          <w:rFonts w:ascii="Calibri" w:hAnsi="Calibri" w:cs="Calibri"/>
        </w:rPr>
      </w:pPr>
      <w:r w:rsidRPr="00E10B73">
        <w:rPr>
          <w:rStyle w:val="Refdenotaderodap"/>
          <w:rFonts w:ascii="Calibri" w:hAnsi="Calibri" w:cs="Calibri"/>
        </w:rPr>
        <w:footnoteRef/>
      </w:r>
      <w:r w:rsidRPr="00E10B73">
        <w:rPr>
          <w:rFonts w:ascii="Calibri" w:eastAsia="Arial Unicode MS" w:hAnsi="Calibri" w:cs="Calibri"/>
        </w:rPr>
        <w:t xml:space="preserve"> </w:t>
      </w:r>
      <w:r w:rsidRPr="00E10B73">
        <w:rPr>
          <w:rStyle w:val="Hyperlink0"/>
          <w:rFonts w:eastAsia="Arial Unicode MS"/>
        </w:rPr>
        <w:t>STF - SUPREMO TRIBUNAL FEDERAL. ADI 5617, Relator(a): Min. EDSON FACHIN, Tribunal Pleno, julgado em 15/03/2018, PROCESSO ELETRÔNICO DJe-211 DIVULG 02-10-2018 PUBLIC 03-10-2018. Disponível em &lt;http://www.stf.jus.br/portal/jurisprudencia/listarJurisprudencia.asp?s1=%28ADI+E+5617%29&amp;base=baseAcordaos&amp;url=http://tinyurl.com/y9w8g5ab&gt; Acesso em 24/11/2018.</w:t>
      </w:r>
    </w:p>
  </w:footnote>
  <w:footnote w:id="16">
    <w:p w14:paraId="0A248A14" w14:textId="77777777" w:rsidR="00D9732B" w:rsidRPr="00E10B73" w:rsidRDefault="007121A0">
      <w:pPr>
        <w:pStyle w:val="Textodenotaderodap"/>
        <w:rPr>
          <w:rFonts w:ascii="Calibri" w:hAnsi="Calibri" w:cs="Calibri"/>
        </w:rPr>
      </w:pPr>
      <w:r w:rsidRPr="00E10B73">
        <w:rPr>
          <w:rStyle w:val="Nenhum"/>
          <w:rFonts w:ascii="Calibri" w:eastAsia="Calibri" w:hAnsi="Calibri" w:cs="Calibri"/>
          <w:vertAlign w:val="superscript"/>
        </w:rPr>
        <w:footnoteRef/>
      </w:r>
      <w:r w:rsidRPr="00E10B73">
        <w:rPr>
          <w:rStyle w:val="Nenhum"/>
          <w:rFonts w:ascii="Calibri" w:hAnsi="Calibri" w:cs="Calibri"/>
        </w:rPr>
        <w:t xml:space="preserve"> Dados disponíveis em: </w:t>
      </w:r>
      <w:hyperlink r:id="rId5" w:history="1">
        <w:r w:rsidRPr="00E10B73">
          <w:rPr>
            <w:rStyle w:val="Hyperlink3"/>
            <w:rFonts w:eastAsia="Arial Unicode MS"/>
          </w:rPr>
          <w:t>http://www.tse.jus.br/eleicoes/estatisticas/estatisticas-eleitorais</w:t>
        </w:r>
      </w:hyperlink>
      <w:r w:rsidRPr="00E10B73">
        <w:rPr>
          <w:rStyle w:val="Nenhum"/>
          <w:rFonts w:ascii="Calibri" w:hAnsi="Calibri" w:cs="Calibri"/>
        </w:rPr>
        <w:t xml:space="preserve"> Acesso em 18/03/2019</w:t>
      </w:r>
    </w:p>
  </w:footnote>
  <w:footnote w:id="17">
    <w:p w14:paraId="36D1C828" w14:textId="77777777" w:rsidR="00D9732B" w:rsidRPr="00E10B73" w:rsidRDefault="007121A0">
      <w:pPr>
        <w:pStyle w:val="Textodenotaderodap"/>
        <w:rPr>
          <w:rFonts w:ascii="Calibri" w:hAnsi="Calibri" w:cs="Calibri"/>
        </w:rPr>
      </w:pPr>
      <w:r w:rsidRPr="00E10B73">
        <w:rPr>
          <w:rStyle w:val="Refdenotaderodap"/>
          <w:rFonts w:ascii="Calibri" w:hAnsi="Calibri" w:cs="Calibri"/>
        </w:rPr>
        <w:footnoteRef/>
      </w:r>
      <w:r w:rsidRPr="00E10B73">
        <w:rPr>
          <w:rFonts w:ascii="Calibri" w:eastAsia="Arial Unicode MS" w:hAnsi="Calibri" w:cs="Calibri"/>
        </w:rPr>
        <w:t xml:space="preserve"> </w:t>
      </w:r>
      <w:r w:rsidRPr="00E10B73">
        <w:rPr>
          <w:rStyle w:val="Hyperlink0"/>
          <w:rFonts w:eastAsia="Arial Unicode MS"/>
        </w:rPr>
        <w:t>Observa-se que os dados referem-se apenas apenas às candidatas e aos candidatos que efetivamente concorreram no pleito. Assim, foram contabilizadas apenas as candidaturas consideradas aptas e deferidas. As candidatas e os candidatos que tiveram seu registro indeferido, cancelado, que não tiveram seu pedido de registro conhecido, ou que faleceram, desistiram de concorrer ou tiveram seu registro cancelado antes das eleições não foram contabilizados.</w:t>
      </w:r>
    </w:p>
  </w:footnote>
  <w:footnote w:id="18">
    <w:p w14:paraId="28F87B6B" w14:textId="77777777" w:rsidR="00D9732B" w:rsidRDefault="007121A0">
      <w:pPr>
        <w:pStyle w:val="Textodenotaderodap"/>
      </w:pPr>
      <w:r w:rsidRPr="00E10B73">
        <w:rPr>
          <w:rStyle w:val="Refdenotaderodap"/>
          <w:rFonts w:ascii="Calibri" w:hAnsi="Calibri" w:cs="Calibri"/>
        </w:rPr>
        <w:footnoteRef/>
      </w:r>
      <w:r w:rsidRPr="00E10B73">
        <w:rPr>
          <w:rStyle w:val="Hyperlink0"/>
          <w:rFonts w:eastAsia="Arial Unicode MS"/>
        </w:rPr>
        <w:t xml:space="preserve"> Mais informações disponíveis em: &lt; </w:t>
      </w:r>
      <w:hyperlink r:id="rId6" w:history="1">
        <w:r w:rsidRPr="00E10B73">
          <w:rPr>
            <w:rStyle w:val="Link"/>
            <w:rFonts w:ascii="Calibri" w:eastAsia="Arial Unicode MS" w:hAnsi="Calibri" w:cs="Calibri"/>
            <w:color w:val="000000" w:themeColor="text1"/>
            <w:lang w:val="pt-BR"/>
          </w:rPr>
          <w:t>http://www.tse.jus.br/eleitor-e-eleicoes/eleicoes/eleicoes-anteriores/</w:t>
        </w:r>
      </w:hyperlink>
      <w:r w:rsidRPr="00E10B73">
        <w:rPr>
          <w:rStyle w:val="Hyperlink0"/>
          <w:rFonts w:eastAsia="Arial Unicode MS"/>
        </w:rPr>
        <w:t xml:space="preserve"> </w:t>
      </w:r>
      <w:r w:rsidRPr="00E10B73">
        <w:rPr>
          <w:rFonts w:ascii="Calibri" w:eastAsia="Arial Unicode MS" w:hAnsi="Calibri" w:cs="Calibri"/>
        </w:rPr>
        <w:t>eleicoes-anteriores</w:t>
      </w:r>
      <w:r>
        <w:rPr>
          <w:rFonts w:eastAsia="Arial Unicode MS" w:cs="Arial Unicode MS"/>
        </w:rPr>
        <w:t>&gt;.</w:t>
      </w:r>
    </w:p>
  </w:footnote>
  <w:footnote w:id="19">
    <w:p w14:paraId="5FA37AB5" w14:textId="77777777" w:rsidR="00474B89" w:rsidRPr="00474B89" w:rsidRDefault="00474B89">
      <w:pPr>
        <w:pStyle w:val="Textodenotaderodap"/>
        <w:rPr>
          <w:lang w:val="pt-BR"/>
        </w:rPr>
      </w:pPr>
      <w:r>
        <w:rPr>
          <w:rStyle w:val="Refdenotaderodap"/>
        </w:rPr>
        <w:footnoteRef/>
      </w:r>
      <w:r>
        <w:t xml:space="preserve"> </w:t>
      </w:r>
      <w:r>
        <w:rPr>
          <w:rStyle w:val="Hyperlink0"/>
          <w:rFonts w:eastAsia="Arial Unicode MS" w:cs="Arial Unicode MS"/>
        </w:rPr>
        <w:t>HOLL, Jessica. Uma herança do período ditatorial não superada pela lei nº 12.034/2009: Reflexões sobre a presença das mulheres nas eleições para a Câmara dos Deputados do Brasil. Dissertação (mestrado). Universidade Federal de Minas Gerais, Faculdade de Direito. 2019.</w:t>
      </w:r>
    </w:p>
  </w:footnote>
  <w:footnote w:id="20">
    <w:p w14:paraId="1DA74C7F" w14:textId="77777777" w:rsidR="00D9732B" w:rsidRDefault="007121A0">
      <w:pPr>
        <w:pStyle w:val="Textodenotaderodap"/>
      </w:pPr>
      <w:r>
        <w:rPr>
          <w:rStyle w:val="Refdenotaderodap"/>
        </w:rPr>
        <w:footnoteRef/>
      </w:r>
      <w:r>
        <w:rPr>
          <w:rFonts w:eastAsia="Arial Unicode MS" w:cs="Arial Unicode MS"/>
        </w:rPr>
        <w:t xml:space="preserve"> </w:t>
      </w:r>
      <w:r w:rsidR="00474B89">
        <w:rPr>
          <w:rStyle w:val="Hyperlink0"/>
          <w:rFonts w:eastAsia="Arial Unicode MS" w:cs="Arial Unicode MS"/>
        </w:rPr>
        <w:t>Idem.</w:t>
      </w:r>
    </w:p>
  </w:footnote>
  <w:footnote w:id="21">
    <w:p w14:paraId="362E5657" w14:textId="77777777" w:rsidR="00D9732B" w:rsidRDefault="007121A0">
      <w:pPr>
        <w:pStyle w:val="Textodenotaderodap"/>
      </w:pPr>
      <w:r>
        <w:rPr>
          <w:rStyle w:val="Refdenotaderodap"/>
        </w:rPr>
        <w:footnoteRef/>
      </w:r>
      <w:r>
        <w:rPr>
          <w:rStyle w:val="Hyperlink0"/>
          <w:rFonts w:eastAsia="Arial Unicode MS" w:cs="Arial Unicode MS"/>
        </w:rPr>
        <w:t xml:space="preserve"> Somente a partir de 2018 a Reserva de Vagas passa a ter como base o gênero, de acordo com o entendimento exarado pelo TSE na consulta nº 0604054-58.2017.6.00.0000-DF (2018), apresentada pela senadora Maria de Fátima Bezerra (PT-PR).</w:t>
      </w:r>
    </w:p>
  </w:footnote>
  <w:footnote w:id="22">
    <w:p w14:paraId="2AB315E8" w14:textId="77777777" w:rsidR="00D9732B" w:rsidRDefault="007121A0">
      <w:pPr>
        <w:pStyle w:val="Textodenotaderodap"/>
      </w:pPr>
      <w:r>
        <w:rPr>
          <w:rStyle w:val="Nenhum"/>
          <w:rFonts w:ascii="Calibri" w:eastAsia="Calibri" w:hAnsi="Calibri" w:cs="Calibri"/>
          <w:sz w:val="26"/>
          <w:szCs w:val="26"/>
          <w:vertAlign w:val="superscript"/>
        </w:rPr>
        <w:footnoteRef/>
      </w:r>
      <w:r>
        <w:rPr>
          <w:rStyle w:val="Hyperlink0"/>
          <w:rFonts w:eastAsia="Arial Unicode MS" w:cs="Arial Unicode MS"/>
        </w:rPr>
        <w:t xml:space="preserve"> Disponível em: &lt;http://www.oas.org/documents/por/press/MOE-Brasil-2018-Relatorio-Final-POR.pdf&gt; Acesso em 18/03/2019</w:t>
      </w:r>
    </w:p>
  </w:footnote>
  <w:footnote w:id="23">
    <w:p w14:paraId="335C3801" w14:textId="77777777" w:rsidR="00E40E01" w:rsidRPr="00E40E01" w:rsidRDefault="00E40E01">
      <w:pPr>
        <w:pStyle w:val="Textodenotaderodap"/>
        <w:rPr>
          <w:lang w:val="pt-BR"/>
        </w:rPr>
      </w:pPr>
      <w:r>
        <w:rPr>
          <w:rStyle w:val="Refdenotaderodap"/>
        </w:rPr>
        <w:footnoteRef/>
      </w:r>
      <w:r>
        <w:t xml:space="preserve"> </w:t>
      </w:r>
      <w:r w:rsidRPr="00E40E01">
        <w:rPr>
          <w:rStyle w:val="Hyperlink0"/>
          <w:rFonts w:eastAsia="Arial Unicode MS" w:cs="Arial Unicode MS"/>
        </w:rPr>
        <w:t xml:space="preserve">NETO, João Andrade; GRESTA, Roberta Maia; SANTOS, Polianna Pereira. </w:t>
      </w:r>
      <w:r>
        <w:rPr>
          <w:rStyle w:val="Hyperlink0"/>
          <w:rFonts w:eastAsia="Arial Unicode MS" w:cs="Arial Unicode MS"/>
        </w:rPr>
        <w:t>“</w:t>
      </w:r>
      <w:r w:rsidRPr="00E40E01">
        <w:rPr>
          <w:rStyle w:val="Hyperlink0"/>
          <w:rFonts w:eastAsia="Arial Unicode MS" w:cs="Arial Unicode MS"/>
        </w:rPr>
        <w:t>Fraude à cota de gênero como fraude à lei: os problemas conceituais e procedimentais decorrentes do combate às candidaturas femininas fictícias</w:t>
      </w:r>
      <w:r>
        <w:rPr>
          <w:rStyle w:val="Hyperlink0"/>
          <w:rFonts w:eastAsia="Arial Unicode MS" w:cs="Arial Unicode MS"/>
        </w:rPr>
        <w:t>”</w:t>
      </w:r>
      <w:r w:rsidRPr="00E40E01">
        <w:rPr>
          <w:rStyle w:val="Hyperlink0"/>
          <w:rFonts w:eastAsia="Arial Unicode MS" w:cs="Arial Unicode MS"/>
        </w:rPr>
        <w:t>. In: FUX, Luiz; PEREIRA, Luiz Fernando Casagrande; AGRA, Walber de Moura (Coord.); PECCININ, Luiz Eduardo (Org.). Abuso de poder e perda de mandato. Belo Horizonte: Fórum, 2018. p. 239-281. (Tratado de Direito Eleitoral, v. 7.) ISBN 978-85-450-0502-5.</w:t>
      </w:r>
    </w:p>
  </w:footnote>
  <w:footnote w:id="24">
    <w:p w14:paraId="73DD4637" w14:textId="77777777" w:rsidR="00D9732B" w:rsidRPr="00DA046C" w:rsidRDefault="007121A0">
      <w:pPr>
        <w:pStyle w:val="Corpo"/>
        <w:rPr>
          <w:rFonts w:ascii="Calibri" w:hAnsi="Calibri" w:cs="Calibri"/>
          <w:color w:val="000000" w:themeColor="text1"/>
          <w:sz w:val="20"/>
          <w:szCs w:val="20"/>
          <w:lang w:val="en-GB"/>
        </w:rPr>
      </w:pPr>
      <w:r w:rsidRPr="00DA046C">
        <w:rPr>
          <w:rStyle w:val="Nenhum"/>
          <w:rFonts w:ascii="Calibri" w:eastAsia="Calibri" w:hAnsi="Calibri" w:cs="Calibri"/>
          <w:color w:val="000000" w:themeColor="text1"/>
          <w:sz w:val="20"/>
          <w:szCs w:val="20"/>
          <w:vertAlign w:val="superscript"/>
        </w:rPr>
        <w:footnoteRef/>
      </w:r>
      <w:r w:rsidRPr="00DA046C">
        <w:rPr>
          <w:rStyle w:val="Nenhum"/>
          <w:rFonts w:ascii="Calibri" w:hAnsi="Calibri" w:cs="Calibri"/>
          <w:color w:val="000000" w:themeColor="text1"/>
          <w:sz w:val="20"/>
          <w:szCs w:val="20"/>
          <w:lang w:val="en-GB"/>
        </w:rPr>
        <w:t xml:space="preserve"> UNITED NATIONS. </w:t>
      </w:r>
      <w:r w:rsidRPr="00DA046C">
        <w:rPr>
          <w:rStyle w:val="Nenhum"/>
          <w:rFonts w:ascii="Calibri" w:hAnsi="Calibri" w:cs="Calibri"/>
          <w:color w:val="000000" w:themeColor="text1"/>
          <w:sz w:val="20"/>
          <w:szCs w:val="20"/>
          <w:lang w:val="en-US"/>
        </w:rPr>
        <w:t xml:space="preserve">COMMISSION ON THE STATUS OF WOMEN, 1995. </w:t>
      </w:r>
      <w:r w:rsidRPr="00DA046C">
        <w:rPr>
          <w:rStyle w:val="Nenhum"/>
          <w:rFonts w:ascii="Calibri" w:hAnsi="Calibri" w:cs="Calibri"/>
          <w:color w:val="000000" w:themeColor="text1"/>
          <w:sz w:val="20"/>
          <w:szCs w:val="20"/>
        </w:rPr>
        <w:t>Dispon</w:t>
      </w:r>
      <w:r w:rsidRPr="00DA046C">
        <w:rPr>
          <w:rStyle w:val="Nenhum"/>
          <w:rFonts w:ascii="Calibri" w:hAnsi="Calibri" w:cs="Calibri"/>
          <w:color w:val="000000" w:themeColor="text1"/>
          <w:sz w:val="20"/>
          <w:szCs w:val="20"/>
          <w:lang w:val="pt-PT"/>
        </w:rPr>
        <w:t xml:space="preserve">ível em: </w:t>
      </w:r>
      <w:hyperlink r:id="rId7" w:history="1">
        <w:r w:rsidRPr="00DA046C">
          <w:rPr>
            <w:rStyle w:val="Hyperlink5"/>
            <w:rFonts w:ascii="Calibri" w:eastAsia="Arial Unicode MS" w:hAnsi="Calibri" w:cs="Calibri"/>
            <w:color w:val="000000" w:themeColor="text1"/>
          </w:rPr>
          <w:t>http://www.un.org/documents/ecosoc/cn6/1995/ecn61995-3add6.htm</w:t>
        </w:r>
      </w:hyperlink>
      <w:r w:rsidRPr="00DA046C">
        <w:rPr>
          <w:rStyle w:val="Nenhum"/>
          <w:rFonts w:ascii="Calibri" w:hAnsi="Calibri" w:cs="Calibri"/>
          <w:color w:val="000000" w:themeColor="text1"/>
          <w:sz w:val="20"/>
          <w:szCs w:val="20"/>
        </w:rPr>
        <w:t xml:space="preserve">. </w:t>
      </w:r>
      <w:r w:rsidRPr="00DA046C">
        <w:rPr>
          <w:rStyle w:val="Nenhum"/>
          <w:rFonts w:ascii="Calibri" w:hAnsi="Calibri" w:cs="Calibri"/>
          <w:color w:val="000000" w:themeColor="text1"/>
          <w:sz w:val="20"/>
          <w:szCs w:val="20"/>
          <w:lang w:val="en-US"/>
        </w:rPr>
        <w:t>Acesso em 12.01.2018.</w:t>
      </w:r>
    </w:p>
  </w:footnote>
  <w:footnote w:id="25">
    <w:p w14:paraId="0ADBB39B" w14:textId="77777777" w:rsidR="00D9732B" w:rsidRPr="00DA046C" w:rsidRDefault="007121A0">
      <w:pPr>
        <w:pStyle w:val="Pr-formataoHTML"/>
        <w:jc w:val="both"/>
        <w:rPr>
          <w:lang w:val="en-GB"/>
        </w:rPr>
      </w:pPr>
      <w:r w:rsidRPr="00DA046C">
        <w:rPr>
          <w:rStyle w:val="Nenhum"/>
          <w:rFonts w:ascii="Calibri" w:eastAsia="Calibri" w:hAnsi="Calibri" w:cs="Calibri"/>
          <w:color w:val="000000" w:themeColor="text1"/>
          <w:vertAlign w:val="superscript"/>
          <w:lang w:val="en-US"/>
        </w:rPr>
        <w:footnoteRef/>
      </w:r>
      <w:r w:rsidRPr="00DA046C">
        <w:rPr>
          <w:rStyle w:val="Nenhum"/>
          <w:rFonts w:ascii="Calibri" w:hAnsi="Calibri" w:cs="Calibri"/>
          <w:color w:val="000000" w:themeColor="text1"/>
          <w:lang w:val="en-US"/>
        </w:rPr>
        <w:t xml:space="preserve"> Tradução livre do original: “15. Governments, political parties, trade unions, professional and other representative groups should each aim at targets to increase the proportion of women in leadership positions to at least 30 per cent by 1995 with a view to achieving equal representation between women and men by the year 2000 and should institute recruitment and training programmes to prepare women for those positions”.</w:t>
      </w:r>
    </w:p>
  </w:footnote>
  <w:footnote w:id="26">
    <w:p w14:paraId="2985EC18" w14:textId="77777777" w:rsidR="00D9732B" w:rsidRPr="00E10B73" w:rsidRDefault="007121A0" w:rsidP="00E40E01">
      <w:pPr>
        <w:pStyle w:val="Corpo"/>
        <w:spacing w:line="240" w:lineRule="auto"/>
        <w:rPr>
          <w:rFonts w:ascii="Calibri" w:hAnsi="Calibri" w:cs="Calibri"/>
          <w:color w:val="000000" w:themeColor="text1"/>
          <w:sz w:val="20"/>
          <w:szCs w:val="20"/>
        </w:rPr>
      </w:pPr>
      <w:r w:rsidRPr="00E10B73">
        <w:rPr>
          <w:rStyle w:val="Nenhum"/>
          <w:rFonts w:ascii="Calibri" w:eastAsia="Calibri" w:hAnsi="Calibri" w:cs="Calibri"/>
          <w:color w:val="000000" w:themeColor="text1"/>
          <w:sz w:val="20"/>
          <w:szCs w:val="20"/>
          <w:vertAlign w:val="superscript"/>
        </w:rPr>
        <w:footnoteRef/>
      </w:r>
      <w:r w:rsidRPr="00E10B73">
        <w:rPr>
          <w:rStyle w:val="Nenhum"/>
          <w:rFonts w:ascii="Calibri" w:hAnsi="Calibri" w:cs="Calibri"/>
          <w:color w:val="000000" w:themeColor="text1"/>
          <w:sz w:val="20"/>
          <w:szCs w:val="20"/>
          <w:lang w:val="en-US"/>
        </w:rPr>
        <w:t xml:space="preserve"> UNITED NATIONS. COMMISSION ON THE STATUS OF WOMEN, 2015. </w:t>
      </w:r>
      <w:r w:rsidRPr="00E10B73">
        <w:rPr>
          <w:rStyle w:val="Nenhum"/>
          <w:rFonts w:ascii="Calibri" w:hAnsi="Calibri" w:cs="Calibri"/>
          <w:color w:val="000000" w:themeColor="text1"/>
          <w:sz w:val="20"/>
          <w:szCs w:val="20"/>
        </w:rPr>
        <w:t>Dispon</w:t>
      </w:r>
      <w:r w:rsidRPr="00E10B73">
        <w:rPr>
          <w:rStyle w:val="Nenhum"/>
          <w:rFonts w:ascii="Calibri" w:hAnsi="Calibri" w:cs="Calibri"/>
          <w:color w:val="000000" w:themeColor="text1"/>
          <w:sz w:val="20"/>
          <w:szCs w:val="20"/>
          <w:lang w:val="pt-PT"/>
        </w:rPr>
        <w:t xml:space="preserve">ível em: </w:t>
      </w:r>
      <w:hyperlink r:id="rId8" w:history="1">
        <w:r w:rsidRPr="00E10B73">
          <w:rPr>
            <w:rStyle w:val="Hyperlink5"/>
            <w:rFonts w:ascii="Calibri" w:eastAsia="Arial Unicode MS" w:hAnsi="Calibri" w:cs="Calibri"/>
            <w:color w:val="000000" w:themeColor="text1"/>
          </w:rPr>
          <w:t>http://www.un.org/ga/search/view_doc.asp?symbol= E/CN.6/2015/3</w:t>
        </w:r>
      </w:hyperlink>
      <w:r w:rsidRPr="00E10B73">
        <w:rPr>
          <w:rStyle w:val="Nenhum"/>
          <w:rFonts w:ascii="Calibri" w:hAnsi="Calibri" w:cs="Calibri"/>
          <w:color w:val="000000" w:themeColor="text1"/>
          <w:sz w:val="20"/>
          <w:szCs w:val="20"/>
          <w:lang w:val="pt-PT"/>
        </w:rPr>
        <w:t>. Acesso em 12.01.2018. Pá</w:t>
      </w:r>
      <w:r w:rsidRPr="00E10B73">
        <w:rPr>
          <w:rStyle w:val="Nenhum"/>
          <w:rFonts w:ascii="Calibri" w:hAnsi="Calibri" w:cs="Calibri"/>
          <w:color w:val="000000" w:themeColor="text1"/>
          <w:sz w:val="20"/>
          <w:szCs w:val="20"/>
        </w:rPr>
        <w:t>g. 67.</w:t>
      </w:r>
    </w:p>
  </w:footnote>
  <w:footnote w:id="27">
    <w:p w14:paraId="11BF23B2" w14:textId="77777777" w:rsidR="00D9732B" w:rsidRPr="00E10B73" w:rsidRDefault="007121A0">
      <w:pPr>
        <w:pStyle w:val="Textodenotaderodap"/>
        <w:jc w:val="left"/>
        <w:rPr>
          <w:rFonts w:ascii="Calibri" w:hAnsi="Calibri" w:cs="Calibri"/>
          <w:color w:val="000000" w:themeColor="text1"/>
        </w:rPr>
      </w:pPr>
      <w:r w:rsidRPr="00E10B73">
        <w:rPr>
          <w:rStyle w:val="Nenhum"/>
          <w:rFonts w:ascii="Calibri" w:eastAsia="Calibri" w:hAnsi="Calibri" w:cs="Calibri"/>
          <w:color w:val="000000" w:themeColor="text1"/>
          <w:vertAlign w:val="superscript"/>
        </w:rPr>
        <w:footnoteRef/>
      </w:r>
      <w:r w:rsidRPr="00E10B73">
        <w:rPr>
          <w:rStyle w:val="Hyperlink0"/>
          <w:color w:val="000000" w:themeColor="text1"/>
        </w:rPr>
        <w:t xml:space="preserve"> </w:t>
      </w:r>
      <w:r w:rsidRPr="00E10B73">
        <w:rPr>
          <w:rStyle w:val="Hyperlink6"/>
          <w:color w:val="000000" w:themeColor="text1"/>
        </w:rPr>
        <w:t>BOLOGNESI, B. (2012). A cota eleitoral de gênero: política pública ou engenharia eleitoral? Paraná Eleitoral v. 1, n. 2, p. 113-129.</w:t>
      </w:r>
    </w:p>
  </w:footnote>
  <w:footnote w:id="28">
    <w:p w14:paraId="6CC9285F" w14:textId="77777777" w:rsidR="00D9732B" w:rsidRDefault="007121A0">
      <w:pPr>
        <w:pStyle w:val="Textodenotaderodap"/>
        <w:shd w:val="clear" w:color="auto" w:fill="FFFFFF"/>
      </w:pPr>
      <w:r w:rsidRPr="00E10B73">
        <w:rPr>
          <w:rStyle w:val="Nenhum"/>
          <w:rFonts w:ascii="Calibri" w:eastAsia="Calibri" w:hAnsi="Calibri" w:cs="Calibri"/>
          <w:color w:val="000000" w:themeColor="text1"/>
          <w:vertAlign w:val="superscript"/>
        </w:rPr>
        <w:footnoteRef/>
      </w:r>
      <w:r w:rsidRPr="00E10B73">
        <w:rPr>
          <w:rStyle w:val="Hyperlink6"/>
          <w:color w:val="000000" w:themeColor="text1"/>
        </w:rPr>
        <w:t xml:space="preserve"> Notícia Disponível em:&lt; </w:t>
      </w:r>
      <w:hyperlink r:id="rId9" w:history="1">
        <w:r w:rsidRPr="00E10B73">
          <w:rPr>
            <w:rStyle w:val="Hyperlink3"/>
            <w:color w:val="000000" w:themeColor="text1"/>
          </w:rPr>
          <w:t>http://www.tse.jus.br/imprensa/noticias-tse/2019/Marco/numero-de-mulheres-eleitas-em-2018-cresce-52-6-em-relacao-a-2014</w:t>
        </w:r>
      </w:hyperlink>
      <w:r w:rsidRPr="00E10B73">
        <w:rPr>
          <w:rStyle w:val="Hyperlink6"/>
          <w:color w:val="000000" w:themeColor="text1"/>
        </w:rPr>
        <w:t>&gt; Acesso em 12 mar. 2019</w:t>
      </w:r>
      <w:r w:rsidRPr="00E70954">
        <w:rPr>
          <w:rStyle w:val="Hyperlink6"/>
        </w:rPr>
        <w:t>.</w:t>
      </w:r>
    </w:p>
  </w:footnote>
  <w:footnote w:id="29">
    <w:p w14:paraId="7C1EB400" w14:textId="77777777" w:rsidR="00D9732B" w:rsidRPr="00E70954" w:rsidRDefault="007121A0">
      <w:pPr>
        <w:pStyle w:val="Textodenotaderodap"/>
        <w:rPr>
          <w:rFonts w:ascii="Calibri" w:hAnsi="Calibri" w:cs="Calibri"/>
        </w:rPr>
      </w:pPr>
      <w:r w:rsidRPr="00E10B73">
        <w:rPr>
          <w:rStyle w:val="Nenhum"/>
          <w:rFonts w:ascii="Calibri" w:eastAsia="Calibri" w:hAnsi="Calibri" w:cs="Calibri"/>
          <w:vertAlign w:val="superscript"/>
        </w:rPr>
        <w:footnoteRef/>
      </w:r>
      <w:r w:rsidRPr="00E10B73">
        <w:rPr>
          <w:rFonts w:ascii="Calibri" w:eastAsia="Arial Unicode MS" w:hAnsi="Calibri" w:cs="Calibri"/>
        </w:rPr>
        <w:t xml:space="preserve"> </w:t>
      </w:r>
      <w:hyperlink r:id="rId10" w:history="1">
        <w:r w:rsidRPr="00E10B73">
          <w:rPr>
            <w:rStyle w:val="Hyperlink7"/>
            <w:rFonts w:ascii="Calibri" w:eastAsia="Arial Unicode MS" w:hAnsi="Calibri" w:cs="Calibri"/>
            <w:u w:val="none"/>
          </w:rPr>
          <w:t>SANTOS,</w:t>
        </w:r>
      </w:hyperlink>
      <w:r w:rsidRPr="00E70954">
        <w:rPr>
          <w:rStyle w:val="Nenhum"/>
          <w:rFonts w:ascii="Calibri" w:eastAsia="Arial Unicode MS" w:hAnsi="Calibri" w:cs="Calibri"/>
        </w:rPr>
        <w:t xml:space="preserve"> Polianna Pereira dos; FIGUEIREDO, Rozanny Ribeiro. Direitos Políticos da Mulher no Brasil e Democracia: Voto, Candidatura e Eleição. In: AMARAL, Paulo Adyr Dias do; RODRIGUES, Raphael Silva. (Org.). </w:t>
      </w:r>
      <w:r w:rsidRPr="00E70954">
        <w:rPr>
          <w:rStyle w:val="Nenhum"/>
          <w:rFonts w:ascii="Calibri" w:eastAsia="Arial Unicode MS" w:hAnsi="Calibri" w:cs="Calibri"/>
          <w:b/>
          <w:bCs/>
        </w:rPr>
        <w:t xml:space="preserve">CAD 20 anos: </w:t>
      </w:r>
      <w:r w:rsidRPr="00E70954">
        <w:rPr>
          <w:rStyle w:val="Nenhum"/>
          <w:rFonts w:ascii="Calibri" w:eastAsia="Arial Unicode MS" w:hAnsi="Calibri" w:cs="Calibri"/>
        </w:rPr>
        <w:t>Tendências Contemporâneas do Direito. Belo Horizonte: D'Plácido, 2017, v. 1, p. 893-918.</w:t>
      </w:r>
    </w:p>
  </w:footnote>
  <w:footnote w:id="30">
    <w:p w14:paraId="40EC6EFE" w14:textId="77777777" w:rsidR="00D9732B" w:rsidRPr="00E70954" w:rsidRDefault="007121A0">
      <w:pPr>
        <w:pStyle w:val="Corpo"/>
        <w:rPr>
          <w:rFonts w:ascii="Calibri" w:hAnsi="Calibri" w:cs="Calibri"/>
          <w:sz w:val="20"/>
          <w:szCs w:val="20"/>
        </w:rPr>
      </w:pPr>
      <w:r w:rsidRPr="00E70954">
        <w:rPr>
          <w:rStyle w:val="Nenhum"/>
          <w:rFonts w:ascii="Calibri" w:eastAsia="Calibri" w:hAnsi="Calibri" w:cs="Calibri"/>
          <w:sz w:val="20"/>
          <w:szCs w:val="20"/>
          <w:vertAlign w:val="superscript"/>
        </w:rPr>
        <w:footnoteRef/>
      </w:r>
      <w:r w:rsidRPr="00E70954">
        <w:rPr>
          <w:rStyle w:val="Nenhum"/>
          <w:rFonts w:ascii="Calibri" w:hAnsi="Calibri" w:cs="Calibri"/>
          <w:sz w:val="20"/>
          <w:szCs w:val="20"/>
        </w:rPr>
        <w:t xml:space="preserve"> CRUZ, </w:t>
      </w:r>
      <w:r w:rsidRPr="00E70954">
        <w:rPr>
          <w:rStyle w:val="Nenhum"/>
          <w:rFonts w:ascii="Calibri" w:hAnsi="Calibri" w:cs="Calibri"/>
          <w:sz w:val="20"/>
          <w:szCs w:val="20"/>
          <w:lang w:val="pt-PT"/>
        </w:rPr>
        <w:t xml:space="preserve">Álvaro Ricardo de Souza. O direito à </w:t>
      </w:r>
      <w:r w:rsidRPr="00E70954">
        <w:rPr>
          <w:rStyle w:val="Nenhum"/>
          <w:rFonts w:ascii="Calibri" w:hAnsi="Calibri" w:cs="Calibri"/>
          <w:sz w:val="20"/>
          <w:szCs w:val="20"/>
        </w:rPr>
        <w:t>diferen</w:t>
      </w:r>
      <w:r w:rsidRPr="00E70954">
        <w:rPr>
          <w:rStyle w:val="Nenhum"/>
          <w:rFonts w:ascii="Calibri" w:hAnsi="Calibri" w:cs="Calibri"/>
          <w:sz w:val="20"/>
          <w:szCs w:val="20"/>
          <w:lang w:val="pt-PT"/>
        </w:rPr>
        <w:t>ç</w:t>
      </w:r>
      <w:r w:rsidRPr="00E70954">
        <w:rPr>
          <w:rStyle w:val="Nenhum"/>
          <w:rFonts w:ascii="Calibri" w:hAnsi="Calibri" w:cs="Calibri"/>
          <w:sz w:val="20"/>
          <w:szCs w:val="20"/>
        </w:rPr>
        <w:t>a.</w:t>
      </w:r>
      <w:r w:rsidRPr="00E70954">
        <w:rPr>
          <w:rStyle w:val="Nenhum"/>
          <w:rFonts w:ascii="Calibri" w:hAnsi="Calibri" w:cs="Calibri"/>
          <w:sz w:val="20"/>
          <w:szCs w:val="20"/>
          <w:lang w:val="pt-PT"/>
        </w:rPr>
        <w:t> As ações afirmativas como, 2009. Pá</w:t>
      </w:r>
      <w:r w:rsidRPr="00E70954">
        <w:rPr>
          <w:rStyle w:val="Nenhum"/>
          <w:rFonts w:ascii="Calibri" w:hAnsi="Calibri" w:cs="Calibri"/>
          <w:sz w:val="20"/>
          <w:szCs w:val="20"/>
        </w:rPr>
        <w:t>g. 16.</w:t>
      </w:r>
    </w:p>
  </w:footnote>
  <w:footnote w:id="31">
    <w:p w14:paraId="496ADE04" w14:textId="77777777" w:rsidR="00D9732B" w:rsidRPr="00E10B73" w:rsidRDefault="007121A0">
      <w:pPr>
        <w:pStyle w:val="Corpo"/>
        <w:rPr>
          <w:rFonts w:ascii="Calibri" w:hAnsi="Calibri" w:cs="Calibri"/>
        </w:rPr>
      </w:pPr>
      <w:r w:rsidRPr="00E10B73">
        <w:rPr>
          <w:rStyle w:val="Nenhum"/>
          <w:rFonts w:ascii="Calibri" w:eastAsia="Calibri" w:hAnsi="Calibri" w:cs="Calibri"/>
          <w:sz w:val="20"/>
          <w:szCs w:val="20"/>
          <w:vertAlign w:val="superscript"/>
        </w:rPr>
        <w:footnoteRef/>
      </w:r>
      <w:r w:rsidRPr="00E10B73">
        <w:rPr>
          <w:rStyle w:val="Nenhum"/>
          <w:rFonts w:ascii="Calibri" w:hAnsi="Calibri" w:cs="Calibri"/>
          <w:sz w:val="20"/>
          <w:szCs w:val="20"/>
          <w:lang w:val="pt-PT"/>
        </w:rPr>
        <w:t xml:space="preserve"> GALUPPO, Marcelo Campos. Igualdade e Diferença. Estado democrático de direito a partir do pensamento de Habermas. Belo Horizonte: Mandamentos, 2002. Pá</w:t>
      </w:r>
      <w:r w:rsidRPr="00E10B73">
        <w:rPr>
          <w:rStyle w:val="Nenhum"/>
          <w:rFonts w:ascii="Calibri" w:hAnsi="Calibri" w:cs="Calibri"/>
          <w:sz w:val="20"/>
          <w:szCs w:val="20"/>
        </w:rPr>
        <w:t>g. 216.</w:t>
      </w:r>
    </w:p>
  </w:footnote>
  <w:footnote w:id="32">
    <w:p w14:paraId="23D40DD5" w14:textId="77777777" w:rsidR="00E70954" w:rsidRPr="00E70954" w:rsidRDefault="00E70954">
      <w:pPr>
        <w:pStyle w:val="Textodenotaderodap"/>
      </w:pPr>
      <w:r w:rsidRPr="00E10B73">
        <w:rPr>
          <w:rStyle w:val="Refdenotaderodap"/>
          <w:rFonts w:ascii="Calibri" w:hAnsi="Calibri" w:cs="Calibri"/>
        </w:rPr>
        <w:footnoteRef/>
      </w:r>
      <w:r w:rsidRPr="00E10B73">
        <w:rPr>
          <w:rFonts w:ascii="Calibri" w:hAnsi="Calibri" w:cs="Calibri"/>
        </w:rPr>
        <w:t xml:space="preserve"> Ver Resp 14-9/ PI. Mais explicações disnoníveis em: &lt;</w:t>
      </w:r>
      <w:hyperlink r:id="rId11" w:history="1">
        <w:r w:rsidRPr="00E10B73">
          <w:rPr>
            <w:rStyle w:val="Hyperlink"/>
            <w:rFonts w:ascii="Calibri" w:hAnsi="Calibri" w:cs="Calibri"/>
          </w:rPr>
          <w:t>https://www.conjur.com.br/2017-abr-02/rodrigo-cyrineu-candidaturas-laranjas-fraude-cota-genero</w:t>
        </w:r>
      </w:hyperlink>
      <w:r w:rsidRPr="00E10B73">
        <w:rPr>
          <w:rFonts w:ascii="Calibri" w:hAnsi="Calibri" w:cs="Calibri"/>
        </w:rPr>
        <w:t>&gt; Acesso em 26/03/2019.</w:t>
      </w:r>
    </w:p>
  </w:footnote>
  <w:footnote w:id="33">
    <w:p w14:paraId="192357B5" w14:textId="77777777" w:rsidR="00D9732B" w:rsidRPr="00E70954" w:rsidRDefault="007121A0">
      <w:pPr>
        <w:pStyle w:val="Textodenotaderodap"/>
        <w:rPr>
          <w:rFonts w:ascii="Calibri" w:hAnsi="Calibri" w:cs="Calibri"/>
        </w:rPr>
      </w:pPr>
      <w:r w:rsidRPr="00E70954">
        <w:rPr>
          <w:rStyle w:val="Nenhum"/>
          <w:rFonts w:ascii="Calibri" w:eastAsia="Calibri" w:hAnsi="Calibri" w:cs="Calibri"/>
          <w:vertAlign w:val="superscript"/>
        </w:rPr>
        <w:footnoteRef/>
      </w:r>
      <w:r w:rsidRPr="00E70954">
        <w:rPr>
          <w:rFonts w:ascii="Calibri" w:eastAsia="Arial Unicode MS" w:hAnsi="Calibri" w:cs="Calibri"/>
        </w:rPr>
        <w:t xml:space="preserve"> A título de exemplo, o site www.asclaras.org.br, identificou que as 15 maiores doadoras de campanhas de deputados federais, em 2014, destinaram R$325.447.961,00 para homens e R$41.829.384,00 para mulheres, ou seja, somente 10% do destinado às candidaturas masculinas.</w:t>
      </w:r>
    </w:p>
  </w:footnote>
  <w:footnote w:id="34">
    <w:p w14:paraId="7BE87E7C" w14:textId="77777777" w:rsidR="00D9732B" w:rsidRDefault="007121A0" w:rsidP="000825F9">
      <w:pPr>
        <w:pStyle w:val="Corpo"/>
        <w:spacing w:line="240" w:lineRule="auto"/>
      </w:pPr>
      <w:r>
        <w:rPr>
          <w:rStyle w:val="Nenhum"/>
          <w:rFonts w:ascii="Calibri" w:eastAsia="Calibri" w:hAnsi="Calibri" w:cs="Calibri"/>
          <w:vertAlign w:val="superscript"/>
        </w:rPr>
        <w:footnoteRef/>
      </w:r>
      <w:r>
        <w:rPr>
          <w:rStyle w:val="Nenhum"/>
          <w:rFonts w:ascii="Times New Roman" w:hAnsi="Times New Roman"/>
          <w:sz w:val="20"/>
          <w:szCs w:val="20"/>
        </w:rPr>
        <w:t xml:space="preserve"> FRANCO, N</w:t>
      </w:r>
      <w:r>
        <w:rPr>
          <w:rStyle w:val="Nenhum"/>
          <w:rFonts w:ascii="Times New Roman" w:hAnsi="Times New Roman"/>
          <w:sz w:val="20"/>
          <w:szCs w:val="20"/>
          <w:lang w:val="pt-PT"/>
        </w:rPr>
        <w:t>á</w:t>
      </w:r>
      <w:r>
        <w:rPr>
          <w:rStyle w:val="Nenhum"/>
          <w:rFonts w:ascii="Times New Roman" w:hAnsi="Times New Roman"/>
          <w:sz w:val="20"/>
          <w:szCs w:val="20"/>
        </w:rPr>
        <w:t>dia. TSE lan</w:t>
      </w:r>
      <w:r>
        <w:rPr>
          <w:rStyle w:val="Nenhum"/>
          <w:rFonts w:ascii="Times New Roman" w:hAnsi="Times New Roman"/>
          <w:sz w:val="20"/>
          <w:szCs w:val="20"/>
          <w:lang w:val="pt-PT"/>
        </w:rPr>
        <w:t>ça amanhã campanha para incentivar participaçã</w:t>
      </w:r>
      <w:r>
        <w:rPr>
          <w:rStyle w:val="Nenhum"/>
          <w:rFonts w:ascii="Times New Roman" w:hAnsi="Times New Roman"/>
          <w:sz w:val="20"/>
          <w:szCs w:val="20"/>
        </w:rPr>
        <w:t>o feminina na pol</w:t>
      </w:r>
      <w:r>
        <w:rPr>
          <w:rStyle w:val="Nenhum"/>
          <w:rFonts w:ascii="Times New Roman" w:hAnsi="Times New Roman"/>
          <w:sz w:val="20"/>
          <w:szCs w:val="20"/>
          <w:lang w:val="pt-PT"/>
        </w:rPr>
        <w:t>í</w:t>
      </w:r>
      <w:r>
        <w:rPr>
          <w:rStyle w:val="Nenhum"/>
          <w:rFonts w:ascii="Times New Roman" w:hAnsi="Times New Roman"/>
          <w:sz w:val="20"/>
          <w:szCs w:val="20"/>
        </w:rPr>
        <w:t>tica. Ag</w:t>
      </w:r>
      <w:r>
        <w:rPr>
          <w:rStyle w:val="Nenhum"/>
          <w:rFonts w:ascii="Times New Roman" w:hAnsi="Times New Roman"/>
          <w:sz w:val="20"/>
          <w:szCs w:val="20"/>
          <w:lang w:val="pt-PT"/>
        </w:rPr>
        <w:t>ência Brasil, 19 de Març</w:t>
      </w:r>
      <w:r>
        <w:rPr>
          <w:rStyle w:val="Nenhum"/>
          <w:rFonts w:ascii="Times New Roman" w:hAnsi="Times New Roman"/>
          <w:sz w:val="20"/>
          <w:szCs w:val="20"/>
        </w:rPr>
        <w:t xml:space="preserve">o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5F7D" w14:textId="77777777" w:rsidR="00D9732B" w:rsidRDefault="00026537">
    <w:pPr>
      <w:pStyle w:val="Cabealho"/>
      <w:tabs>
        <w:tab w:val="left" w:pos="3120"/>
        <w:tab w:val="center" w:pos="4819"/>
      </w:tabs>
      <w:jc w:val="left"/>
    </w:pPr>
    <w:r>
      <w:rPr>
        <w:noProof/>
      </w:rPr>
      <mc:AlternateContent>
        <mc:Choice Requires="wpg">
          <w:drawing>
            <wp:anchor distT="152400" distB="152400" distL="152400" distR="152400" simplePos="0" relativeHeight="251659264" behindDoc="1" locked="0" layoutInCell="1" allowOverlap="1" wp14:anchorId="79411FF7">
              <wp:simplePos x="0" y="0"/>
              <wp:positionH relativeFrom="page">
                <wp:posOffset>6879590</wp:posOffset>
              </wp:positionH>
              <wp:positionV relativeFrom="page">
                <wp:posOffset>9944100</wp:posOffset>
              </wp:positionV>
              <wp:extent cx="388620" cy="31242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312420"/>
                        <a:chOff x="0" y="0"/>
                        <a:chExt cx="388620" cy="313055"/>
                      </a:xfrm>
                    </wpg:grpSpPr>
                    <wps:wsp>
                      <wps:cNvPr id="2" name=" 3"/>
                      <wps:cNvSpPr>
                        <a:spLocks/>
                      </wps:cNvSpPr>
                      <wps:spPr bwMode="auto">
                        <a:xfrm>
                          <a:off x="0" y="0"/>
                          <a:ext cx="388620" cy="31305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 4"/>
                      <wps:cNvSpPr>
                        <a:spLocks/>
                      </wps:cNvSpPr>
                      <wps:spPr bwMode="auto">
                        <a:xfrm>
                          <a:off x="0" y="0"/>
                          <a:ext cx="3886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7696A8D" w14:textId="77777777" w:rsidR="00D9732B" w:rsidRDefault="00D9732B">
                            <w:pPr>
                              <w:pStyle w:val="Corpo"/>
                              <w:jc w:val="center"/>
                            </w:pPr>
                            <w:r>
                              <w:rPr>
                                <w:rFonts w:ascii="Times New Roman" w:hAnsi="Times New Roman"/>
                                <w:color w:val="0F243E"/>
                                <w:sz w:val="26"/>
                                <w:szCs w:val="26"/>
                                <w:u w:color="0F243E"/>
                              </w:rPr>
                              <w:fldChar w:fldCharType="begin"/>
                            </w:r>
                            <w:r w:rsidR="007121A0">
                              <w:rPr>
                                <w:rFonts w:ascii="Times New Roman" w:hAnsi="Times New Roman"/>
                                <w:color w:val="0F243E"/>
                                <w:sz w:val="26"/>
                                <w:szCs w:val="26"/>
                                <w:u w:color="0F243E"/>
                              </w:rPr>
                              <w:instrText xml:space="preserve"> PAGE </w:instrText>
                            </w:r>
                            <w:r>
                              <w:rPr>
                                <w:rFonts w:ascii="Times New Roman" w:hAnsi="Times New Roman"/>
                                <w:color w:val="0F243E"/>
                                <w:sz w:val="26"/>
                                <w:szCs w:val="26"/>
                                <w:u w:color="0F243E"/>
                              </w:rPr>
                              <w:fldChar w:fldCharType="separate"/>
                            </w:r>
                            <w:r w:rsidR="00216877">
                              <w:rPr>
                                <w:rFonts w:ascii="Times New Roman" w:hAnsi="Times New Roman"/>
                                <w:noProof/>
                                <w:color w:val="0F243E"/>
                                <w:sz w:val="26"/>
                                <w:szCs w:val="26"/>
                                <w:u w:color="0F243E"/>
                              </w:rPr>
                              <w:t>22</w:t>
                            </w:r>
                            <w:r>
                              <w:rPr>
                                <w:rFonts w:ascii="Times New Roman" w:hAnsi="Times New Roman"/>
                                <w:color w:val="0F243E"/>
                                <w:sz w:val="26"/>
                                <w:szCs w:val="26"/>
                                <w:u w:color="0F243E"/>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11FF7" id=" 2" o:spid="_x0000_s1026" style="position:absolute;margin-left:541.7pt;margin-top:783pt;width:30.6pt;height:24.6pt;z-index:-251657216;mso-wrap-distance-left:12pt;mso-wrap-distance-top:12pt;mso-wrap-distance-right:12pt;mso-wrap-distance-bottom:12pt;mso-position-horizontal-relative:page;mso-position-vertical-relative:page" coordsize="388620,3130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X877scAwAAUAoAAA4AAABkcnMvZTJvRG9jLnhtbOxWXW+bMBR9n7T/YPmd8hHyASqpupBU&#13;&#10;k7qtUrcf4IABa2Az2wnppv33XRvSJG0f1m6aVGk8gM21L/eec8/F5xe7pkZbKhUTPMH+mYcR5ZnI&#13;&#10;GS8T/OXzyplhpDThOakFpwm+owpfzN++Oe/amAaiEnVOJQInXMVdm+BK6zZ2XZVVtCHqTLSUg7EQ&#13;&#10;siEaprJ0c0k68N7UbuB5E7cTMm+lyKhS8DbtjXhu/RcFzfSnolBUozrBEJu2d2nva3t35+ckLiVp&#13;&#10;K5YNcZAXhNEQxuGr965SognaSPbIVcMyKZQo9FkmGlcUBcuoTQLS8b0H6VxJsWltMmXcle09ToDt&#13;&#10;A6Be7Db7uL2RiOVAHkacNMARCjACWLq2jMF6Jdvb9kb2ucHwWmRflbG7DxeYedmvRuvug8jBF9lo&#13;&#10;YXHZFbIxPiBjtLPI3x3wpzuNMng7ms0mAdCUgW3kB6EZW4KyCmh8vC+rlk/uHHnjsd3pkrj/sA12&#13;&#10;CM6kBtWmDniqP8PztiIttTQpg9iAJ6A44Dka8LTWPZjqBMkjkwlOAeJ/BcPHSJC4lUpfUdEgM0iw&#13;&#10;BJFYisj2WmnL7GGNoUyJmuUrVtd2Isv1opZoS0BRK3vtkT5ZV3Ozmguzb/DZvwKu4TPGaFi3EvkR&#13;&#10;AdfeuyByVpPZ1AlX4diJpt7M8fzoXTTxwihMVz9NjH4YVyzPKb9mnO7l6oe/R9/QOXqhWcGiDso+&#13;&#10;mHqezf8kfnWcp2evJ/NsmIYGVrMmweFhFYkrSvIlz/vy1YTVw8Q9zQFkZIHYPy00UKx9CfSVuhb5&#13;&#10;HZSDFEAWCAK6LQwqIb9j1EHjSrD6tiGSYlS/51DJkR+GptXZSTieGhHJY8v62EJ4Bq4SrDHqhwvd&#13;&#10;t8dNK1lZwZd8Cw4XlyDlgvUFYgLsw7J9wKrpH8kKxDTIKnzdsjpog8TPU4sXLWfLWeiEwWTphF6a&#13;&#10;OperRehMVv50nI7SxSL1T9ViRdj/ZKH8XqoWK//n94Kjiu+byL7i/3cA08X2yt8/n+oAerfemU5y&#13;&#10;kN0r6Ab2lwunFpvYcMIyx6LjOYyPD4LzXwAAAP//AwBQSwMEFAAGAAgAAAAhAIT/EZrnAAAAFQEA&#13;&#10;AA8AAABkcnMvZG93bnJldi54bWxMT8tqwzAQvBf6D2ILvTWyE1sEx3II6eMUCk0KpTfF2tgmlmQs&#13;&#10;xXb+vptTc1lm2NnZmXw9mZYN2PvGWQnxLAKGtnS6sZWE78P7yxKYD8pq1TqLEq7oYV08PuQq0260&#13;&#10;XzjsQ8XIxPpMSahD6DLOfVmjUX7mOrS0O7neqEC0r7ju1UjmpuXzKBLcqMbSh1p1uK2xPO8vRsLH&#13;&#10;qMbNIn4bdufT9vp7SD9/djFK+fw0va5obFbAAk7h/wJuHSg/FBTs6C5We9YSj5aLhLSEUiGo200T&#13;&#10;J4kAdiQk4nQOjBc5v29T/AEAAP//AwBQSwECLQAUAAYACAAAACEAWiKTo/8AAADlAQAAEwAAAAAA&#13;&#10;AAAAAAAAAAAAAAAAW0NvbnRlbnRfVHlwZXNdLnhtbFBLAQItABQABgAIAAAAIQCnSs841wAAAJYB&#13;&#10;AAALAAAAAAAAAAAAAAAAADABAABfcmVscy8ucmVsc1BLAQItABQABgAIAAAAIQCl/O+7HAMAAFAK&#13;&#10;AAAOAAAAAAAAAAAAAAAAADACAABkcnMvZTJvRG9jLnhtbFBLAQItABQABgAIAAAAIQCE/xGa5wAA&#13;&#10;ABUBAAAPAAAAAAAAAAAAAAAAAHgFAABkcnMvZG93bnJldi54bWxQSwUGAAAAAAQABADzAAAAjAYA&#13;&#10;AAAA&#13;&#10;">
              <v:rect id=" 3" o:spid="_x0000_s1027" style="position:absolute;width:388620;height:31305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8yvw8gAAADgAAAADwAAAGRycy9kb3ducmV2LnhtbESPzWrD&#13;&#10;MBCE74W8g9hCb43sYNLgRDElSUMPoZCfS26LtbVMrZWxFNt5+ypQ6GVgGOYbZlWMthE9db52rCCd&#13;&#10;JiCIS6drrhRczh+vCxA+IGtsHJOCO3ko1pOnFebaDXyk/hQqESHsc1RgQmhzKX1pyKKfupY4Zt+u&#13;&#10;sxii7SqpOxwi3DZyliRzabHmuGCwpY2h8ud0swoOtzK77pkyk45f2zd32B2v2U6pl+dxu4zyvgQR&#13;&#10;aAz/jT/Ep1Ywg8ef+AWEXP8CAAD//wMAUEsBAi0AFAAGAAgAAAAhAJytYzPvAAAAiAEAABMAAAAA&#13;&#10;AAAAAAAAAAAAAAAAAFtDb250ZW50X1R5cGVzXS54bWxQSwECLQAUAAYACAAAACEAUefxpr8AAAAW&#13;&#10;AQAACwAAAAAAAAAAAAAAAAAgAQAAX3JlbHMvLnJlbHNQSwECLQAUAAYACAAAACEAU8yvw8gAAADg&#13;&#10;AAAADwAAAAAAAAAAAAAAAAAIAgAAZHJzL2Rvd25yZXYueG1sUEsFBgAAAAADAAMAtwAAAP0CAAAA&#13;&#10;AA==&#13;&#10;" stroked="f" strokeweight="1pt">
                <v:stroke miterlimit="4"/>
                <v:path arrowok="t"/>
              </v:rect>
              <v:rect id=" 4" o:spid="_x0000_s1028" style="position:absolute;width:388620;height:31305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9P0CMcAAADgAAAADwAAAGRycy9kb3ducmV2LnhtbESPQWvC&#13;&#10;QBSE74L/YXlCb2bTFoomriIphYKHVg09P7LPJLj7Ns1uY/TXdwsFLwPDMN8wq81ojRio961jBY9J&#13;&#10;CoK4crrlWkF5fJsvQPiArNE4JgVX8rBZTycrzLS78J6GQ6hFhLDPUEETQpdJ6auGLPrEdcQxO7ne&#13;&#10;Yoi2r6Xu8RLh1sinNH2RFluOCw12VDRUnQ8/No6YYvdtSj7TsTztvj624bO7LZV6mI2veZRtDiLQ&#13;&#10;GO6Nf8S7VvAMf3/iFxBy/QsAAP//AwBQSwECLQAUAAYACAAAACEAnK1jM+8AAACIAQAAEwAAAAAA&#13;&#10;AAAAAAAAAAAAAAAAW0NvbnRlbnRfVHlwZXNdLnhtbFBLAQItABQABgAIAAAAIQBR5/GmvwAAABYB&#13;&#10;AAALAAAAAAAAAAAAAAAAACABAABfcmVscy8ucmVsc1BLAQItABQABgAIAAAAIQDr0/QIxwAAAOAA&#13;&#10;AAAPAAAAAAAAAAAAAAAAAAgCAABkcnMvZG93bnJldi54bWxQSwUGAAAAAAMAAwC3AAAA/AIAAAAA&#13;&#10;" filled="f" stroked="f" strokeweight="1pt">
                <v:stroke miterlimit="4"/>
                <v:path arrowok="t"/>
                <v:textbox>
                  <w:txbxContent>
                    <w:p w14:paraId="17696A8D" w14:textId="77777777" w:rsidR="00D9732B" w:rsidRDefault="00D9732B">
                      <w:pPr>
                        <w:pStyle w:val="Corpo"/>
                        <w:jc w:val="center"/>
                      </w:pPr>
                      <w:r>
                        <w:rPr>
                          <w:rFonts w:ascii="Times New Roman" w:hAnsi="Times New Roman"/>
                          <w:color w:val="0F243E"/>
                          <w:sz w:val="26"/>
                          <w:szCs w:val="26"/>
                          <w:u w:color="0F243E"/>
                        </w:rPr>
                        <w:fldChar w:fldCharType="begin"/>
                      </w:r>
                      <w:r w:rsidR="007121A0">
                        <w:rPr>
                          <w:rFonts w:ascii="Times New Roman" w:hAnsi="Times New Roman"/>
                          <w:color w:val="0F243E"/>
                          <w:sz w:val="26"/>
                          <w:szCs w:val="26"/>
                          <w:u w:color="0F243E"/>
                        </w:rPr>
                        <w:instrText xml:space="preserve"> PAGE </w:instrText>
                      </w:r>
                      <w:r>
                        <w:rPr>
                          <w:rFonts w:ascii="Times New Roman" w:hAnsi="Times New Roman"/>
                          <w:color w:val="0F243E"/>
                          <w:sz w:val="26"/>
                          <w:szCs w:val="26"/>
                          <w:u w:color="0F243E"/>
                        </w:rPr>
                        <w:fldChar w:fldCharType="separate"/>
                      </w:r>
                      <w:r w:rsidR="00216877">
                        <w:rPr>
                          <w:rFonts w:ascii="Times New Roman" w:hAnsi="Times New Roman"/>
                          <w:noProof/>
                          <w:color w:val="0F243E"/>
                          <w:sz w:val="26"/>
                          <w:szCs w:val="26"/>
                          <w:u w:color="0F243E"/>
                        </w:rPr>
                        <w:t>22</w:t>
                      </w:r>
                      <w:r>
                        <w:rPr>
                          <w:rFonts w:ascii="Times New Roman" w:hAnsi="Times New Roman"/>
                          <w:color w:val="0F243E"/>
                          <w:sz w:val="26"/>
                          <w:szCs w:val="26"/>
                          <w:u w:color="0F243E"/>
                        </w:rPr>
                        <w:fldChar w:fldCharType="end"/>
                      </w:r>
                    </w:p>
                  </w:txbxContent>
                </v:textbox>
              </v:rect>
              <w10:wrap anchorx="page" anchory="page"/>
            </v:group>
          </w:pict>
        </mc:Fallback>
      </mc:AlternateContent>
    </w:r>
    <w:r w:rsidR="007121A0">
      <w:tab/>
    </w:r>
  </w:p>
  <w:p w14:paraId="2BB240A3" w14:textId="77777777" w:rsidR="00D9732B" w:rsidRDefault="007121A0">
    <w:pPr>
      <w:pStyle w:val="Cabealho"/>
      <w:tabs>
        <w:tab w:val="left" w:pos="3120"/>
        <w:tab w:val="center" w:pos="4819"/>
      </w:tabs>
      <w:jc w:val="center"/>
    </w:pPr>
    <w:r>
      <w:rPr>
        <w:noProof/>
        <w:lang w:val="pt-BR"/>
      </w:rPr>
      <w:drawing>
        <wp:inline distT="0" distB="0" distL="0" distR="0" wp14:anchorId="65F8F5DB" wp14:editId="1AFCB77D">
          <wp:extent cx="2358188" cy="718230"/>
          <wp:effectExtent l="0" t="0" r="0" b="0"/>
          <wp:docPr id="1073741825" name="officeArt object" descr="C:\Users\Polianna\Desktop\Visibilidade Logo (horizontal).png"/>
          <wp:cNvGraphicFramePr/>
          <a:graphic xmlns:a="http://schemas.openxmlformats.org/drawingml/2006/main">
            <a:graphicData uri="http://schemas.openxmlformats.org/drawingml/2006/picture">
              <pic:pic xmlns:pic="http://schemas.openxmlformats.org/drawingml/2006/picture">
                <pic:nvPicPr>
                  <pic:cNvPr id="1073741825" name="image1-small.png" descr="C:\Users\Polianna\Desktop\Visibilidade Logo (horizontal).png"/>
                  <pic:cNvPicPr>
                    <a:picLocks noChangeAspect="1"/>
                  </pic:cNvPicPr>
                </pic:nvPicPr>
                <pic:blipFill>
                  <a:blip r:embed="rId1">
                    <a:extLst/>
                  </a:blip>
                  <a:stretch>
                    <a:fillRect/>
                  </a:stretch>
                </pic:blipFill>
                <pic:spPr>
                  <a:xfrm>
                    <a:off x="0" y="0"/>
                    <a:ext cx="2358188" cy="718230"/>
                  </a:xfrm>
                  <a:prstGeom prst="rect">
                    <a:avLst/>
                  </a:prstGeom>
                  <a:ln w="12700" cap="flat">
                    <a:noFill/>
                    <a:miter lim="400000"/>
                  </a:ln>
                  <a:effectLst/>
                </pic:spPr>
              </pic:pic>
            </a:graphicData>
          </a:graphic>
        </wp:inline>
      </w:drawing>
    </w:r>
  </w:p>
  <w:p w14:paraId="70667B5D" w14:textId="77777777" w:rsidR="000825F9" w:rsidRDefault="000825F9">
    <w:pPr>
      <w:pStyle w:val="Cabealho"/>
      <w:tabs>
        <w:tab w:val="left" w:pos="3120"/>
        <w:tab w:val="center" w:pos="481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AF7"/>
    <w:multiLevelType w:val="hybridMultilevel"/>
    <w:tmpl w:val="064E2A6C"/>
    <w:styleLink w:val="EstiloImportado1"/>
    <w:lvl w:ilvl="0" w:tplc="DDD6EBD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86B71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4E492C">
      <w:start w:val="1"/>
      <w:numFmt w:val="lowerRoman"/>
      <w:lvlText w:val="%3."/>
      <w:lvlJc w:val="left"/>
      <w:pPr>
        <w:ind w:left="2160"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704510">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EAF3A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50E4CA">
      <w:start w:val="1"/>
      <w:numFmt w:val="lowerRoman"/>
      <w:lvlText w:val="%6."/>
      <w:lvlJc w:val="left"/>
      <w:pPr>
        <w:ind w:left="4320"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EED5A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8AD56E">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ECF28A">
      <w:start w:val="1"/>
      <w:numFmt w:val="lowerRoman"/>
      <w:lvlText w:val="%9."/>
      <w:lvlJc w:val="left"/>
      <w:pPr>
        <w:ind w:left="6480"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2713F3B"/>
    <w:multiLevelType w:val="hybridMultilevel"/>
    <w:tmpl w:val="09708120"/>
    <w:numStyleLink w:val="EstiloImportado2"/>
  </w:abstractNum>
  <w:abstractNum w:abstractNumId="2" w15:restartNumberingAfterBreak="0">
    <w:nsid w:val="3B487236"/>
    <w:multiLevelType w:val="hybridMultilevel"/>
    <w:tmpl w:val="064E2A6C"/>
    <w:numStyleLink w:val="EstiloImportado1"/>
  </w:abstractNum>
  <w:abstractNum w:abstractNumId="3" w15:restartNumberingAfterBreak="0">
    <w:nsid w:val="4D114870"/>
    <w:multiLevelType w:val="hybridMultilevel"/>
    <w:tmpl w:val="DABE2668"/>
    <w:numStyleLink w:val="EstiloImportado3"/>
  </w:abstractNum>
  <w:abstractNum w:abstractNumId="4" w15:restartNumberingAfterBreak="0">
    <w:nsid w:val="516F5D49"/>
    <w:multiLevelType w:val="hybridMultilevel"/>
    <w:tmpl w:val="09708120"/>
    <w:styleLink w:val="EstiloImportado2"/>
    <w:lvl w:ilvl="0" w:tplc="51024FEE">
      <w:start w:val="1"/>
      <w:numFmt w:val="decimal"/>
      <w:lvlText w:val="%1."/>
      <w:lvlJc w:val="left"/>
      <w:pPr>
        <w:ind w:left="106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08134">
      <w:start w:val="1"/>
      <w:numFmt w:val="lowerLetter"/>
      <w:lvlText w:val="%2."/>
      <w:lvlJc w:val="left"/>
      <w:pPr>
        <w:ind w:left="17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241DD0">
      <w:start w:val="1"/>
      <w:numFmt w:val="lowerRoman"/>
      <w:lvlText w:val="%3."/>
      <w:lvlJc w:val="left"/>
      <w:pPr>
        <w:ind w:left="25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DEAFCC">
      <w:start w:val="1"/>
      <w:numFmt w:val="decimal"/>
      <w:lvlText w:val="%4."/>
      <w:lvlJc w:val="left"/>
      <w:pPr>
        <w:ind w:left="322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C3C42">
      <w:start w:val="1"/>
      <w:numFmt w:val="lowerLetter"/>
      <w:lvlText w:val="%5."/>
      <w:lvlJc w:val="left"/>
      <w:pPr>
        <w:ind w:left="394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446776">
      <w:start w:val="1"/>
      <w:numFmt w:val="lowerRoman"/>
      <w:lvlText w:val="%6."/>
      <w:lvlJc w:val="left"/>
      <w:pPr>
        <w:ind w:left="466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A668B8">
      <w:start w:val="1"/>
      <w:numFmt w:val="decimal"/>
      <w:lvlText w:val="%7."/>
      <w:lvlJc w:val="left"/>
      <w:pPr>
        <w:ind w:left="538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9A9E8C">
      <w:start w:val="1"/>
      <w:numFmt w:val="lowerLetter"/>
      <w:lvlText w:val="%8."/>
      <w:lvlJc w:val="left"/>
      <w:pPr>
        <w:ind w:left="6109"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23DEA">
      <w:start w:val="1"/>
      <w:numFmt w:val="lowerRoman"/>
      <w:lvlText w:val="%9."/>
      <w:lvlJc w:val="left"/>
      <w:pPr>
        <w:ind w:left="682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9FD61B3"/>
    <w:multiLevelType w:val="hybridMultilevel"/>
    <w:tmpl w:val="DABE2668"/>
    <w:styleLink w:val="EstiloImportado3"/>
    <w:lvl w:ilvl="0" w:tplc="B1E0704C">
      <w:start w:val="1"/>
      <w:numFmt w:val="lowerLetter"/>
      <w:lvlText w:val="%1."/>
      <w:lvlJc w:val="left"/>
      <w:pPr>
        <w:tabs>
          <w:tab w:val="num" w:pos="979"/>
        </w:tabs>
        <w:ind w:left="390" w:firstLine="199"/>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4728F92">
      <w:start w:val="1"/>
      <w:numFmt w:val="lowerLetter"/>
      <w:lvlText w:val="%2."/>
      <w:lvlJc w:val="left"/>
      <w:pPr>
        <w:tabs>
          <w:tab w:val="num" w:pos="1440"/>
        </w:tabs>
        <w:ind w:left="851"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440332">
      <w:start w:val="1"/>
      <w:numFmt w:val="lowerLetter"/>
      <w:lvlText w:val="%3."/>
      <w:lvlJc w:val="left"/>
      <w:pPr>
        <w:tabs>
          <w:tab w:val="num" w:pos="1702"/>
        </w:tabs>
        <w:ind w:left="1113"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16400A">
      <w:start w:val="1"/>
      <w:numFmt w:val="lowerLetter"/>
      <w:lvlText w:val="%4."/>
      <w:lvlJc w:val="left"/>
      <w:pPr>
        <w:tabs>
          <w:tab w:val="num" w:pos="1964"/>
        </w:tabs>
        <w:ind w:left="1375"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0A01FE">
      <w:start w:val="1"/>
      <w:numFmt w:val="lowerLetter"/>
      <w:lvlText w:val="%5."/>
      <w:lvlJc w:val="left"/>
      <w:pPr>
        <w:tabs>
          <w:tab w:val="num" w:pos="2226"/>
        </w:tabs>
        <w:ind w:left="1637"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888C54">
      <w:start w:val="1"/>
      <w:numFmt w:val="lowerLetter"/>
      <w:lvlText w:val="%6."/>
      <w:lvlJc w:val="left"/>
      <w:pPr>
        <w:tabs>
          <w:tab w:val="num" w:pos="2488"/>
        </w:tabs>
        <w:ind w:left="1899"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8E1332">
      <w:start w:val="1"/>
      <w:numFmt w:val="lowerLetter"/>
      <w:lvlText w:val="%7."/>
      <w:lvlJc w:val="left"/>
      <w:pPr>
        <w:tabs>
          <w:tab w:val="num" w:pos="2750"/>
        </w:tabs>
        <w:ind w:left="2161"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A07736">
      <w:start w:val="1"/>
      <w:numFmt w:val="lowerLetter"/>
      <w:lvlText w:val="%8."/>
      <w:lvlJc w:val="left"/>
      <w:pPr>
        <w:tabs>
          <w:tab w:val="num" w:pos="3012"/>
        </w:tabs>
        <w:ind w:left="2423"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4E49F6">
      <w:start w:val="1"/>
      <w:numFmt w:val="lowerLetter"/>
      <w:lvlText w:val="%9."/>
      <w:lvlJc w:val="left"/>
      <w:pPr>
        <w:tabs>
          <w:tab w:val="num" w:pos="3274"/>
        </w:tabs>
        <w:ind w:left="2685" w:firstLine="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1"/>
    <w:lvlOverride w:ilvl="0">
      <w:startOverride w:val="2"/>
    </w:lvlOverride>
  </w:num>
  <w:num w:numId="8">
    <w:abstractNumId w:val="1"/>
    <w:lvlOverride w:ilvl="0">
      <w:lvl w:ilvl="0" w:tplc="3CC4937E">
        <w:start w:val="1"/>
        <w:numFmt w:val="decimal"/>
        <w:lvlText w:val="%1."/>
        <w:lvlJc w:val="left"/>
        <w:pPr>
          <w:tabs>
            <w:tab w:val="num" w:pos="1440"/>
          </w:tabs>
          <w:ind w:left="731"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A38440C">
        <w:start w:val="1"/>
        <w:numFmt w:val="lowerLetter"/>
        <w:lvlText w:val="%2."/>
        <w:lvlJc w:val="left"/>
        <w:pPr>
          <w:tabs>
            <w:tab w:val="num" w:pos="1440"/>
          </w:tabs>
          <w:ind w:left="731"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5C0BB2">
        <w:start w:val="1"/>
        <w:numFmt w:val="lowerRoman"/>
        <w:lvlText w:val="%3."/>
        <w:lvlJc w:val="left"/>
        <w:pPr>
          <w:tabs>
            <w:tab w:val="num" w:pos="2149"/>
          </w:tabs>
          <w:ind w:left="1440" w:firstLine="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28ADE6">
        <w:start w:val="1"/>
        <w:numFmt w:val="decimal"/>
        <w:lvlText w:val="%4."/>
        <w:lvlJc w:val="left"/>
        <w:pPr>
          <w:tabs>
            <w:tab w:val="num" w:pos="2869"/>
          </w:tabs>
          <w:ind w:left="216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D42DA0">
        <w:start w:val="1"/>
        <w:numFmt w:val="lowerLetter"/>
        <w:lvlText w:val="%5."/>
        <w:lvlJc w:val="left"/>
        <w:pPr>
          <w:tabs>
            <w:tab w:val="num" w:pos="3589"/>
          </w:tabs>
          <w:ind w:left="288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6B27CC8">
        <w:start w:val="1"/>
        <w:numFmt w:val="lowerRoman"/>
        <w:lvlText w:val="%6."/>
        <w:lvlJc w:val="left"/>
        <w:pPr>
          <w:tabs>
            <w:tab w:val="num" w:pos="4309"/>
          </w:tabs>
          <w:ind w:left="3600" w:firstLine="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69EF68C">
        <w:start w:val="1"/>
        <w:numFmt w:val="decimal"/>
        <w:lvlText w:val="%7."/>
        <w:lvlJc w:val="left"/>
        <w:pPr>
          <w:tabs>
            <w:tab w:val="num" w:pos="5029"/>
          </w:tabs>
          <w:ind w:left="432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60EF0C">
        <w:start w:val="1"/>
        <w:numFmt w:val="lowerLetter"/>
        <w:lvlText w:val="%8."/>
        <w:lvlJc w:val="left"/>
        <w:pPr>
          <w:tabs>
            <w:tab w:val="num" w:pos="5749"/>
          </w:tabs>
          <w:ind w:left="5040" w:hanging="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A4F77A">
        <w:start w:val="1"/>
        <w:numFmt w:val="lowerRoman"/>
        <w:lvlText w:val="%9."/>
        <w:lvlJc w:val="left"/>
        <w:pPr>
          <w:tabs>
            <w:tab w:val="num" w:pos="6469"/>
          </w:tabs>
          <w:ind w:left="5760" w:firstLine="5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3CC4937E">
        <w:start w:val="1"/>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A38440C">
        <w:start w:val="1"/>
        <w:numFmt w:val="lowerLetter"/>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5C0BB2">
        <w:start w:val="1"/>
        <w:numFmt w:val="lowerRoman"/>
        <w:lvlText w:val="%3."/>
        <w:lvlJc w:val="left"/>
        <w:pPr>
          <w:ind w:left="1440"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228ADE6">
        <w:start w:val="1"/>
        <w:numFmt w:val="decimal"/>
        <w:lvlText w:val="%4."/>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3D42DA0">
        <w:start w:val="1"/>
        <w:numFmt w:val="lowerLetter"/>
        <w:lvlText w:val="%5."/>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6B27CC8">
        <w:start w:val="1"/>
        <w:numFmt w:val="lowerRoman"/>
        <w:lvlText w:val="%6."/>
        <w:lvlJc w:val="left"/>
        <w:pPr>
          <w:ind w:left="3600"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69EF68C">
        <w:start w:val="1"/>
        <w:numFmt w:val="decimal"/>
        <w:lvlText w:val="%7."/>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C60EF0C">
        <w:start w:val="1"/>
        <w:numFmt w:val="lowerLetter"/>
        <w:lvlText w:val="%8."/>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FA4F77A">
        <w:start w:val="1"/>
        <w:numFmt w:val="lowerRoman"/>
        <w:lvlText w:val="%9."/>
        <w:lvlJc w:val="left"/>
        <w:pPr>
          <w:ind w:left="5760"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2B"/>
    <w:rsid w:val="00026537"/>
    <w:rsid w:val="000825F9"/>
    <w:rsid w:val="00145E01"/>
    <w:rsid w:val="0016374F"/>
    <w:rsid w:val="00177587"/>
    <w:rsid w:val="001B7459"/>
    <w:rsid w:val="00216877"/>
    <w:rsid w:val="002F093E"/>
    <w:rsid w:val="003E0CE6"/>
    <w:rsid w:val="00474B89"/>
    <w:rsid w:val="00622B3B"/>
    <w:rsid w:val="00645A49"/>
    <w:rsid w:val="006F1E1D"/>
    <w:rsid w:val="007121A0"/>
    <w:rsid w:val="007B68F1"/>
    <w:rsid w:val="00A03322"/>
    <w:rsid w:val="00A1240D"/>
    <w:rsid w:val="00B5037C"/>
    <w:rsid w:val="00BE5C0C"/>
    <w:rsid w:val="00C4507E"/>
    <w:rsid w:val="00D9098E"/>
    <w:rsid w:val="00D9732B"/>
    <w:rsid w:val="00DA046C"/>
    <w:rsid w:val="00E04785"/>
    <w:rsid w:val="00E10B73"/>
    <w:rsid w:val="00E40E01"/>
    <w:rsid w:val="00E70954"/>
    <w:rsid w:val="00EF382B"/>
    <w:rsid w:val="00F545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9B34ED"/>
  <w15:docId w15:val="{89154F55-EA7E-495D-8DA7-D0DD7400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732B"/>
    <w:rPr>
      <w:sz w:val="24"/>
      <w:szCs w:val="24"/>
      <w:lang w:val="en-US" w:eastAsia="en-US"/>
    </w:rPr>
  </w:style>
  <w:style w:type="paragraph" w:styleId="Ttulo2">
    <w:name w:val="heading 2"/>
    <w:next w:val="Corpo"/>
    <w:rsid w:val="00D9732B"/>
    <w:pPr>
      <w:keepNext/>
      <w:keepLines/>
      <w:spacing w:before="360" w:after="80" w:line="360" w:lineRule="auto"/>
      <w:jc w:val="both"/>
      <w:outlineLvl w:val="1"/>
    </w:pPr>
    <w:rPr>
      <w:rFonts w:ascii="Arial" w:hAnsi="Arial" w:cs="Arial Unicode MS"/>
      <w:b/>
      <w:bCs/>
      <w:color w:val="000000"/>
      <w:sz w:val="36"/>
      <w:szCs w:val="36"/>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9732B"/>
    <w:rPr>
      <w:u w:val="single"/>
    </w:rPr>
  </w:style>
  <w:style w:type="table" w:customStyle="1" w:styleId="TableNormal">
    <w:name w:val="Table Normal"/>
    <w:rsid w:val="00D9732B"/>
    <w:tblPr>
      <w:tblInd w:w="0" w:type="dxa"/>
      <w:tblCellMar>
        <w:top w:w="0" w:type="dxa"/>
        <w:left w:w="0" w:type="dxa"/>
        <w:bottom w:w="0" w:type="dxa"/>
        <w:right w:w="0" w:type="dxa"/>
      </w:tblCellMar>
    </w:tblPr>
  </w:style>
  <w:style w:type="paragraph" w:styleId="Cabealho">
    <w:name w:val="header"/>
    <w:rsid w:val="00D9732B"/>
    <w:pPr>
      <w:tabs>
        <w:tab w:val="center" w:pos="4252"/>
        <w:tab w:val="right" w:pos="8504"/>
      </w:tabs>
      <w:jc w:val="both"/>
    </w:pPr>
    <w:rPr>
      <w:rFonts w:ascii="Arial" w:hAnsi="Arial" w:cs="Arial Unicode MS"/>
      <w:color w:val="000000"/>
      <w:sz w:val="24"/>
      <w:szCs w:val="24"/>
      <w:u w:color="000000"/>
      <w:lang w:val="pt-PT"/>
    </w:rPr>
  </w:style>
  <w:style w:type="paragraph" w:customStyle="1" w:styleId="Corpo">
    <w:name w:val="Corpo"/>
    <w:rsid w:val="00D9732B"/>
    <w:pPr>
      <w:spacing w:line="360" w:lineRule="auto"/>
      <w:jc w:val="both"/>
    </w:pPr>
    <w:rPr>
      <w:rFonts w:ascii="Arial" w:hAnsi="Arial" w:cs="Arial Unicode MS"/>
      <w:color w:val="000000"/>
      <w:sz w:val="24"/>
      <w:szCs w:val="24"/>
      <w:u w:color="000000"/>
    </w:rPr>
  </w:style>
  <w:style w:type="paragraph" w:styleId="NormalWeb">
    <w:name w:val="Normal (Web)"/>
    <w:rsid w:val="00D9732B"/>
    <w:pPr>
      <w:spacing w:before="100" w:after="100"/>
    </w:pPr>
    <w:rPr>
      <w:rFonts w:eastAsia="Times New Roman"/>
      <w:color w:val="000000"/>
      <w:sz w:val="24"/>
      <w:szCs w:val="24"/>
      <w:u w:color="000000"/>
      <w:lang w:val="pt-PT"/>
    </w:rPr>
  </w:style>
  <w:style w:type="numbering" w:customStyle="1" w:styleId="EstiloImportado1">
    <w:name w:val="Estilo Importado 1"/>
    <w:rsid w:val="00D9732B"/>
    <w:pPr>
      <w:numPr>
        <w:numId w:val="1"/>
      </w:numPr>
    </w:pPr>
  </w:style>
  <w:style w:type="paragraph" w:styleId="Textodenotaderodap">
    <w:name w:val="footnote text"/>
    <w:rsid w:val="00D9732B"/>
    <w:pPr>
      <w:jc w:val="both"/>
    </w:pPr>
    <w:rPr>
      <w:rFonts w:ascii="Arial" w:eastAsia="Arial" w:hAnsi="Arial" w:cs="Arial"/>
      <w:color w:val="000000"/>
      <w:u w:color="000000"/>
      <w:lang w:val="pt-PT"/>
    </w:rPr>
  </w:style>
  <w:style w:type="character" w:customStyle="1" w:styleId="Nenhum">
    <w:name w:val="Nenhum"/>
    <w:rsid w:val="00D9732B"/>
  </w:style>
  <w:style w:type="character" w:customStyle="1" w:styleId="Hyperlink0">
    <w:name w:val="Hyperlink.0"/>
    <w:basedOn w:val="Nenhum"/>
    <w:rsid w:val="00D9732B"/>
    <w:rPr>
      <w:rFonts w:ascii="Calibri" w:eastAsia="Calibri" w:hAnsi="Calibri" w:cs="Calibri"/>
    </w:rPr>
  </w:style>
  <w:style w:type="numbering" w:customStyle="1" w:styleId="EstiloImportado2">
    <w:name w:val="Estilo Importado 2"/>
    <w:rsid w:val="00D9732B"/>
    <w:pPr>
      <w:numPr>
        <w:numId w:val="3"/>
      </w:numPr>
    </w:pPr>
  </w:style>
  <w:style w:type="character" w:styleId="Refdenotaderodap">
    <w:name w:val="footnote reference"/>
    <w:qFormat/>
    <w:rsid w:val="00D9732B"/>
    <w:rPr>
      <w:vertAlign w:val="superscript"/>
    </w:rPr>
  </w:style>
  <w:style w:type="character" w:customStyle="1" w:styleId="Hyperlink1">
    <w:name w:val="Hyperlink.1"/>
    <w:basedOn w:val="Nenhum"/>
    <w:rsid w:val="00D9732B"/>
    <w:rPr>
      <w:rFonts w:ascii="Calibri" w:eastAsia="Calibri" w:hAnsi="Calibri" w:cs="Calibri"/>
      <w:color w:val="000000"/>
      <w:sz w:val="20"/>
      <w:szCs w:val="20"/>
      <w:u w:color="000000"/>
    </w:rPr>
  </w:style>
  <w:style w:type="numbering" w:customStyle="1" w:styleId="EstiloImportado3">
    <w:name w:val="Estilo Importado 3"/>
    <w:rsid w:val="00D9732B"/>
    <w:pPr>
      <w:numPr>
        <w:numId w:val="5"/>
      </w:numPr>
    </w:pPr>
  </w:style>
  <w:style w:type="character" w:customStyle="1" w:styleId="Hyperlink2">
    <w:name w:val="Hyperlink.2"/>
    <w:basedOn w:val="Nenhum"/>
    <w:rsid w:val="00D9732B"/>
    <w:rPr>
      <w:rFonts w:ascii="Calibri" w:eastAsia="Calibri" w:hAnsi="Calibri" w:cs="Calibri"/>
      <w:color w:val="000000"/>
      <w:u w:color="000000"/>
      <w:lang w:val="pt-PT"/>
    </w:rPr>
  </w:style>
  <w:style w:type="character" w:customStyle="1" w:styleId="Link">
    <w:name w:val="Link"/>
    <w:rsid w:val="00D9732B"/>
    <w:rPr>
      <w:color w:val="0000FF"/>
      <w:u w:val="single" w:color="0000FF"/>
    </w:rPr>
  </w:style>
  <w:style w:type="character" w:customStyle="1" w:styleId="Hyperlink3">
    <w:name w:val="Hyperlink.3"/>
    <w:basedOn w:val="Link"/>
    <w:rsid w:val="00D9732B"/>
    <w:rPr>
      <w:rFonts w:ascii="Calibri" w:eastAsia="Calibri" w:hAnsi="Calibri" w:cs="Calibri"/>
      <w:color w:val="000000"/>
      <w:u w:val="none" w:color="000000"/>
    </w:rPr>
  </w:style>
  <w:style w:type="paragraph" w:styleId="Pr-formataoHTML">
    <w:name w:val="HTML Preformatted"/>
    <w:rsid w:val="00D9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lang w:val="pt-PT"/>
    </w:rPr>
  </w:style>
  <w:style w:type="character" w:customStyle="1" w:styleId="Hyperlink4">
    <w:name w:val="Hyperlink.4"/>
    <w:basedOn w:val="Nenhum"/>
    <w:rsid w:val="00D9732B"/>
    <w:rPr>
      <w:rFonts w:ascii="Calibri" w:eastAsia="Calibri" w:hAnsi="Calibri" w:cs="Calibri"/>
      <w:color w:val="000000"/>
      <w:sz w:val="26"/>
      <w:szCs w:val="26"/>
      <w:u w:color="000000"/>
    </w:rPr>
  </w:style>
  <w:style w:type="character" w:customStyle="1" w:styleId="Hyperlink5">
    <w:name w:val="Hyperlink.5"/>
    <w:basedOn w:val="Link"/>
    <w:rsid w:val="00D9732B"/>
    <w:rPr>
      <w:rFonts w:ascii="Times New Roman" w:eastAsia="Times New Roman" w:hAnsi="Times New Roman" w:cs="Times New Roman"/>
      <w:color w:val="0000FF"/>
      <w:sz w:val="20"/>
      <w:szCs w:val="20"/>
      <w:u w:val="single" w:color="0000FF"/>
    </w:rPr>
  </w:style>
  <w:style w:type="character" w:customStyle="1" w:styleId="Hyperlink6">
    <w:name w:val="Hyperlink.6"/>
    <w:basedOn w:val="Nenhum"/>
    <w:rsid w:val="00D9732B"/>
    <w:rPr>
      <w:rFonts w:ascii="Calibri" w:eastAsia="Calibri" w:hAnsi="Calibri" w:cs="Calibri"/>
      <w:color w:val="000000"/>
      <w:u w:color="000000"/>
    </w:rPr>
  </w:style>
  <w:style w:type="paragraph" w:styleId="Corpodetexto2">
    <w:name w:val="Body Text 2"/>
    <w:rsid w:val="00D9732B"/>
    <w:pPr>
      <w:widowControl w:val="0"/>
      <w:suppressAutoHyphens/>
      <w:spacing w:line="100" w:lineRule="atLeast"/>
      <w:ind w:firstLine="2835"/>
    </w:pPr>
    <w:rPr>
      <w:rFonts w:cs="Arial Unicode MS"/>
      <w:color w:val="000000"/>
      <w:kern w:val="3"/>
      <w:sz w:val="24"/>
      <w:szCs w:val="24"/>
      <w:u w:color="000000"/>
      <w:lang w:val="pt-PT"/>
    </w:rPr>
  </w:style>
  <w:style w:type="character" w:customStyle="1" w:styleId="Hyperlink7">
    <w:name w:val="Hyperlink.7"/>
    <w:basedOn w:val="Link"/>
    <w:rsid w:val="00D9732B"/>
    <w:rPr>
      <w:color w:val="000000"/>
      <w:u w:val="single" w:color="000000"/>
    </w:rPr>
  </w:style>
  <w:style w:type="paragraph" w:customStyle="1" w:styleId="Padro">
    <w:name w:val="Padrão"/>
    <w:rsid w:val="00D9732B"/>
    <w:rPr>
      <w:rFonts w:ascii="Helvetica" w:eastAsia="Helvetica" w:hAnsi="Helvetica" w:cs="Helvetica"/>
      <w:color w:val="000000"/>
      <w:sz w:val="22"/>
      <w:szCs w:val="22"/>
    </w:rPr>
  </w:style>
  <w:style w:type="paragraph" w:styleId="Textodecomentrio">
    <w:name w:val="annotation text"/>
    <w:basedOn w:val="Normal"/>
    <w:link w:val="TextodecomentrioChar"/>
    <w:uiPriority w:val="99"/>
    <w:semiHidden/>
    <w:unhideWhenUsed/>
    <w:rsid w:val="00D9732B"/>
    <w:rPr>
      <w:sz w:val="20"/>
      <w:szCs w:val="20"/>
    </w:rPr>
  </w:style>
  <w:style w:type="character" w:customStyle="1" w:styleId="TextodecomentrioChar">
    <w:name w:val="Texto de comentário Char"/>
    <w:basedOn w:val="Fontepargpadro"/>
    <w:link w:val="Textodecomentrio"/>
    <w:uiPriority w:val="99"/>
    <w:semiHidden/>
    <w:rsid w:val="00D9732B"/>
    <w:rPr>
      <w:lang w:val="en-US" w:eastAsia="en-US"/>
    </w:rPr>
  </w:style>
  <w:style w:type="character" w:styleId="Refdecomentrio">
    <w:name w:val="annotation reference"/>
    <w:basedOn w:val="Fontepargpadro"/>
    <w:uiPriority w:val="99"/>
    <w:semiHidden/>
    <w:unhideWhenUsed/>
    <w:rsid w:val="00D9732B"/>
    <w:rPr>
      <w:sz w:val="16"/>
      <w:szCs w:val="16"/>
    </w:rPr>
  </w:style>
  <w:style w:type="paragraph" w:styleId="Textodebalo">
    <w:name w:val="Balloon Text"/>
    <w:basedOn w:val="Normal"/>
    <w:link w:val="TextodebaloChar"/>
    <w:uiPriority w:val="99"/>
    <w:semiHidden/>
    <w:unhideWhenUsed/>
    <w:rsid w:val="001B7459"/>
    <w:rPr>
      <w:rFonts w:ascii="Tahoma" w:hAnsi="Tahoma" w:cs="Tahoma"/>
      <w:sz w:val="16"/>
      <w:szCs w:val="16"/>
    </w:rPr>
  </w:style>
  <w:style w:type="character" w:customStyle="1" w:styleId="TextodebaloChar">
    <w:name w:val="Texto de balão Char"/>
    <w:basedOn w:val="Fontepargpadro"/>
    <w:link w:val="Textodebalo"/>
    <w:uiPriority w:val="99"/>
    <w:semiHidden/>
    <w:rsid w:val="001B7459"/>
    <w:rPr>
      <w:rFonts w:ascii="Tahoma" w:hAnsi="Tahoma" w:cs="Tahoma"/>
      <w:sz w:val="16"/>
      <w:szCs w:val="16"/>
      <w:lang w:val="en-US" w:eastAsia="en-US"/>
    </w:rPr>
  </w:style>
  <w:style w:type="paragraph" w:styleId="Assuntodocomentrio">
    <w:name w:val="annotation subject"/>
    <w:basedOn w:val="Textodecomentrio"/>
    <w:next w:val="Textodecomentrio"/>
    <w:link w:val="AssuntodocomentrioChar"/>
    <w:uiPriority w:val="99"/>
    <w:semiHidden/>
    <w:unhideWhenUsed/>
    <w:rsid w:val="00177587"/>
    <w:rPr>
      <w:b/>
      <w:bCs/>
    </w:rPr>
  </w:style>
  <w:style w:type="character" w:customStyle="1" w:styleId="AssuntodocomentrioChar">
    <w:name w:val="Assunto do comentário Char"/>
    <w:basedOn w:val="TextodecomentrioChar"/>
    <w:link w:val="Assuntodocomentrio"/>
    <w:uiPriority w:val="99"/>
    <w:semiHidden/>
    <w:rsid w:val="00177587"/>
    <w:rPr>
      <w:b/>
      <w:bCs/>
      <w:lang w:val="en-US" w:eastAsia="en-US"/>
    </w:rPr>
  </w:style>
  <w:style w:type="character" w:styleId="HiperlinkVisitado">
    <w:name w:val="FollowedHyperlink"/>
    <w:basedOn w:val="Fontepargpadro"/>
    <w:uiPriority w:val="99"/>
    <w:semiHidden/>
    <w:unhideWhenUsed/>
    <w:rsid w:val="00D9098E"/>
    <w:rPr>
      <w:color w:val="FF00FF" w:themeColor="followedHyperlink"/>
      <w:u w:val="single"/>
    </w:rPr>
  </w:style>
  <w:style w:type="paragraph" w:styleId="Rodap">
    <w:name w:val="footer"/>
    <w:basedOn w:val="Normal"/>
    <w:link w:val="RodapChar"/>
    <w:uiPriority w:val="99"/>
    <w:unhideWhenUsed/>
    <w:rsid w:val="000825F9"/>
    <w:pPr>
      <w:tabs>
        <w:tab w:val="center" w:pos="4252"/>
        <w:tab w:val="right" w:pos="8504"/>
      </w:tabs>
    </w:pPr>
  </w:style>
  <w:style w:type="character" w:customStyle="1" w:styleId="RodapChar">
    <w:name w:val="Rodapé Char"/>
    <w:basedOn w:val="Fontepargpadro"/>
    <w:link w:val="Rodap"/>
    <w:uiPriority w:val="99"/>
    <w:rsid w:val="000825F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org/ecosoc/en/"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www.un.org/ecosoc/en/" TargetMode="External" /></Relationships>
</file>

<file path=word/_rels/footnotes.xml.rels><?xml version="1.0" encoding="UTF-8" standalone="yes"?>
<Relationships xmlns="http://schemas.openxmlformats.org/package/2006/relationships"><Relationship Id="rId8" Type="http://schemas.openxmlformats.org/officeDocument/2006/relationships/hyperlink" Target="http://www.un.org/ga/search/view_doc.asp?symbol=%2520E/CN.6/2015/3" TargetMode="External" /><Relationship Id="rId3" Type="http://schemas.openxmlformats.org/officeDocument/2006/relationships/hyperlink" Target="http://agenciapatriciagalvao.org.br/wp-content/uploads/2013/07/mais_mulheres_politica.pdf" TargetMode="External" /><Relationship Id="rId7" Type="http://schemas.openxmlformats.org/officeDocument/2006/relationships/hyperlink" Target="http://www.un.org/documents/ecosoc/cn6/1995/ecn61995-3add6.htm" TargetMode="External" /><Relationship Id="rId2" Type="http://schemas.openxmlformats.org/officeDocument/2006/relationships/hyperlink" Target="https://www.conjur.com.br/dl/voto-rosa-weber-consulta-publica.pdf" TargetMode="External" /><Relationship Id="rId1" Type="http://schemas.openxmlformats.org/officeDocument/2006/relationships/hyperlink" Target="http://portal.stf.jus.br/processos/detalhe.asp?incidente=5080398" TargetMode="External" /><Relationship Id="rId6" Type="http://schemas.openxmlformats.org/officeDocument/2006/relationships/hyperlink" Target="http://www.tse.jus.br/eleitor-e-eleicoes/eleicoes/eleicoes-anteriores/" TargetMode="External" /><Relationship Id="rId11" Type="http://schemas.openxmlformats.org/officeDocument/2006/relationships/hyperlink" Target="https://www.conjur.com.br/2017-abr-02/rodrigo-cyrineu-candidaturas-laranjas-fraude-cota-genero" TargetMode="External" /><Relationship Id="rId5" Type="http://schemas.openxmlformats.org/officeDocument/2006/relationships/hyperlink" Target="http://www.tse.jus.br/eleicoes/estatisticas/estatisticas-eleitorais" TargetMode="External" /><Relationship Id="rId10" Type="http://schemas.openxmlformats.org/officeDocument/2006/relationships/hyperlink" Target="http://lattes.cnpq.br/4179420034009072" TargetMode="External" /><Relationship Id="rId4" Type="http://schemas.openxmlformats.org/officeDocument/2006/relationships/hyperlink" Target="https://nacoesunidas.org/onu-feminicidio-brasil-quinto-maior-mundo-diretrizes-nacionais-buscam-solucao/" TargetMode="External" /><Relationship Id="rId9" Type="http://schemas.openxmlformats.org/officeDocument/2006/relationships/hyperlink" Target="http://www.tse.jus.br/imprensa/noticias-tse/2019/Marco/numero-de-mulheres-eleitas-em-2018-cresce-52-6-em-relacao-a-2014"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D6A97-100B-DB40-BED0-AC9FDCE68C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5275</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Poliana</dc:creator>
  <cp:lastModifiedBy>Jessica Holl</cp:lastModifiedBy>
  <cp:revision>2</cp:revision>
  <cp:lastPrinted>2019-03-30T19:31:00Z</cp:lastPrinted>
  <dcterms:created xsi:type="dcterms:W3CDTF">2019-04-03T20:16:00Z</dcterms:created>
  <dcterms:modified xsi:type="dcterms:W3CDTF">2019-04-03T20:16:00Z</dcterms:modified>
</cp:coreProperties>
</file>