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SESSÃO SOLENE DE INSTALAÇÃO DO ANO JUDICIÁRIO DE 2019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DISCURSO DO PRESIDENTE MINISTRO DIAS TOFFOLI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70184E" w:rsidRDefault="0070184E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Com profundo pesar, inicio o Ano Judiciário de 2019 expressando nossos sentimentos pelas vidas perdidas em decorrência da tragédia humana e ambiental ocorrida em Brumadinho na última sexta-feira, dia 25.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Presto solidariedade às famílias, às vítimas e a toda a população da região.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Essa lamentável tragédia é uma prova dolorosa de que é preciso mais agilidade nas ações administrativas, políticas e jurisdicionais.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A Nação brasileira espera rigor e celeridade das autoridades competentes na apuração das responsabilidades, para que se realize efetiva Justiça.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Neste sentido, lançamos, ontem, conjuntamente com o Conselho Nacional do Ministério Público, o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Observatório Nacional sobre Questões Ambientais, Econômicas e Sociais de Alta Complexidade e Grande Impacto e Repercussão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O objetivo é promover integração institucional, elaborar estudos e propor medidas concretas de aperfeiçoamento do sistema nacional de justiça, nas vias extrajudicial e judicial, para enfrentar tragédias como a de Brumadinho.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Senhores Ministros, Senhoras Ministras,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Estamos aqui reunidos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em solenidade tipicamente republicana que se renova há exatos quinze anos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Como destacou o Ministro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Maurício Corrêa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na primeira solenidade, em 2004,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é na condição de Estado que o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Poder Judiciário da Nação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se reúne hoje para a instalação do Ano Judiciário de 2019.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Em todas as comarcas, se</w:t>
      </w:r>
      <w:r w:rsidR="0070184E">
        <w:rPr>
          <w:rFonts w:ascii="Times New Roman" w:hAnsi="Times New Roman" w:cs="Times New Roman"/>
          <w:color w:val="000000"/>
          <w:sz w:val="36"/>
          <w:szCs w:val="36"/>
        </w:rPr>
        <w:t>ções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judiciárias e tribunais deste país continental, exercem os juízes sua indispensável e difícil missão de julgar.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Eles fazem parte do dia a dia das cidades, das pessoas. Estão ali a postos em momentos de crise e de fragilidade humana.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Cabe-lhes, em seu exercício cotidiano, decidir sobre a vida, a liberdade, a culpa ou a inocência, o patrimônio, a honra, a convivência, dentre tantos outros aspectos da vida social.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É a Justiça que harmoniza, com independência e com base na autoridade do Direito, da Constituição e das leis, os conflitos democráticos da sociedade.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Sem Justiça não há paz social.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Tarefa nada fácil, sobretudo em uma sociedade ainda marcadamente desigual como a brasileira.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No Estado de Direito, é a Justiça que nos salva do arbítrio, garantindo a todos e a cada um - governantes e governados, sem distinção de classe social ou econômica, cor, sexo ou crença - o império do Direito, traduzido em leis e concebido como emanação da vontade popular.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Somos os defensores dos direitos e garantias fundamentais, das liberdades públicas, da liberdade de </w:t>
      </w: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expressão e de manifestação, dos direitos das minorias e dos vulneráveis, da dignidade da pessoa humana.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É a sujeição incondicional dos juízes à Constituição e às leis que legitima o Poder Judiciário a ocupar essa posição estratégica de moderadora dos conflitos entre as pessoas, os Poderes e os entes da Federação.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Por isso, não há lugar para ideologias, paixões ou vontades. O juiz é vinculado à Constituição e às leis.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Trata-se de 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>um sacerdócio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como diz José Sarney, 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>que impõe sacrifícios e muitas responsabilidades</w:t>
      </w:r>
      <w:r>
        <w:rPr>
          <w:rFonts w:ascii="Times New Roman" w:hAnsi="Times New Roman" w:cs="Times New Roman"/>
          <w:color w:val="000000"/>
          <w:sz w:val="36"/>
          <w:szCs w:val="36"/>
        </w:rPr>
        <w:t>, além de serenidade e prudência, toques fundamentais para a atividade judicante.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00"/>
        </w:rPr>
      </w:pP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Senhoras e Senhores,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Na clássica lição de Ruy Barbosa:</w:t>
      </w:r>
    </w:p>
    <w:p w:rsidR="00DE27E2" w:rsidRDefault="00DE27E2" w:rsidP="00DE27E2">
      <w:pPr>
        <w:pStyle w:val="Standard"/>
        <w:spacing w:line="360" w:lineRule="auto"/>
        <w:ind w:left="809" w:firstLine="809"/>
        <w:jc w:val="both"/>
      </w:pPr>
      <w:r>
        <w:rPr>
          <w:rFonts w:ascii="Times New Roman" w:hAnsi="Times New Roman" w:cs="Times New Roman"/>
          <w:color w:val="000000"/>
          <w:sz w:val="32"/>
          <w:szCs w:val="32"/>
        </w:rPr>
        <w:t>Eu não troco a justiça pela soberba. Eu não deixo o direito pela força. Eu não esqueço a fraternidade pela tolerância. Eu não substituo a fé pela superstição, a realidade pelo ídolo.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O debate crítico é próprio das democracias. Pode-se  concordar ou discordar de uma decisão judicial. Já afrontar, </w:t>
      </w: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agredir e agravar o Judiciário e seus juízes é atacar a Democracia; é incentivar a conflitualidade social; é aniquilar a segurança jurídica.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Não há Democracia sem um Poder Judiciário independente e autônomo.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Nas democracias, o equilíbrio do Estado de Direito passa necessariamente pelo Poder Judiciário, em especial pelos tribunais supremos, como é o caso do Brasil.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Nas sábias palavras de José Sarney, em discurso proferido nesta Casa, em 2012,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E27E2" w:rsidRDefault="00DE27E2" w:rsidP="00DE27E2">
      <w:pPr>
        <w:pStyle w:val="Standard"/>
        <w:spacing w:line="360" w:lineRule="auto"/>
        <w:ind w:left="900" w:firstLine="8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[a]s cortes supremas, nas democracias modernas, ocupam o lugar de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poder estabilizador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– esse é um ponto muito importante que temos que verificar nos tempos atuais –, tendo uma função política das mais essenciais dentro do arcabouço do Estado. Quando ele falha ou se omite, rompe-se o tecido social, as instituições sofrem e surgem outras tentações.</w:t>
      </w:r>
    </w:p>
    <w:p w:rsidR="00DE27E2" w:rsidRDefault="00DE27E2" w:rsidP="00DE27E2">
      <w:pPr>
        <w:pStyle w:val="Standard"/>
        <w:spacing w:line="360" w:lineRule="auto"/>
        <w:ind w:left="900" w:firstLine="8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Na formação de nossa democracia tivemos o Poder Moderador como árbitro das grandes questões nacionais. Esse poder estudado ao longo do tempo fez com que </w:t>
      </w: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Aliomar Baleeiro o chamasse de estabilizador, (...) e foi sobre os ombros do Supremo Tribunal Federal que ele ficou.</w:t>
      </w:r>
    </w:p>
    <w:p w:rsidR="00DE27E2" w:rsidRDefault="00DE27E2" w:rsidP="00DE27E2">
      <w:pPr>
        <w:pStyle w:val="Standard"/>
        <w:spacing w:line="360" w:lineRule="auto"/>
        <w:ind w:left="900" w:firstLine="809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O Supremo assegura assim a perenidade das instituições. A Justiça representa a sua continuidade, base da coesão do País.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Não há dúvidas de que, nos últimos anos,  o Supremo Tribunal Federal passou a exercer um papel cada vez mais intenso na vida social, econômica e política brasileira, o que levou o Tribunal ao centro do debate das grandes questões nacionais.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Entretanto, não podemos ser uma instância recursiva do debate político.</w:t>
      </w:r>
      <w:bookmarkStart w:id="0" w:name="_GoBack"/>
      <w:bookmarkEnd w:id="0"/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Cumpre a esta Corte promover o equilíbrio institucional entre os poderes, com vistas ao fortalecimento do Estado Democrático de Direito.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Essa função se exerce sem predomínio ou interferências nas </w:t>
      </w:r>
      <w:r>
        <w:rPr>
          <w:rFonts w:ascii="Times New Roman" w:hAnsi="Times New Roman" w:cs="Times New Roman"/>
          <w:sz w:val="36"/>
          <w:szCs w:val="36"/>
        </w:rPr>
        <w:t>competências constitucionais dos Poderes da República.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Esta solenidade, por sinal, demostra exatamente a estabilidade de nossas instituições democráticas, fundadas </w:t>
      </w: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na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unidade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no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equilíbrio 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no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respeito mútuo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que deve conduzir as relações entre os três Poderes da República.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Dois grandes exemplos do fruto desse diálogo interinstitucional são os pactos republicanos realizados em 2004 e 2009, os quais resultaram em expressivas reformas para o aprimorando de nosso sistema de Justiça.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Destaque-se, por exemplo, a revisão das legislações sobre lavagem de dinheiro (Lei nº 12.683/2012) e sobre crime organizado (Lei nº 12.850/2013), estruturas legais que modernizaram a legislação penal e processual penal e viabilizaram as investigações de combate à corrupção como as que vemos na atualidade.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Se é certo que a corrupção é uma deformação do regime democrático no Estado contemporâneo – a ser incessantemente perseguida -, também é certo que devemos encontrar no próprio regime democrático os instrumentos para combatê-la.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A transparência</w:t>
      </w:r>
      <w:r>
        <w:rPr>
          <w:rFonts w:ascii="Times New Roman" w:hAnsi="Times New Roman" w:cs="Times New Roman"/>
          <w:sz w:val="36"/>
          <w:szCs w:val="36"/>
        </w:rPr>
        <w:t xml:space="preserve"> é uma das ferramentas essenciais, possibilitando que o cidadão, com a indispensável contribuição da imprensa, tome conhecimento das decisões públicas e fiscalize o poder público.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36"/>
          <w:szCs w:val="36"/>
        </w:rPr>
        <w:lastRenderedPageBreak/>
        <w:t>Nas palavras do juiz da Suprema Corte norte-americana Louis Brandeis, “[a] luz solar é o melhor dos desinfetantes; a luz elétrica, o policial mais eficiente”.</w:t>
      </w:r>
    </w:p>
    <w:p w:rsidR="00DE27E2" w:rsidRDefault="00DE27E2" w:rsidP="001632E9">
      <w:pPr>
        <w:pStyle w:val="Standard"/>
        <w:rPr>
          <w:rFonts w:ascii="Times New Roman" w:hAnsi="Times New Roman" w:cs="Times New Roman"/>
          <w:sz w:val="36"/>
          <w:szCs w:val="36"/>
        </w:rPr>
      </w:pP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>Senhoras e senhores,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 xml:space="preserve">Muito já foi realizado. </w:t>
      </w:r>
      <w:r w:rsidR="00635518">
        <w:rPr>
          <w:rFonts w:ascii="Times New Roman" w:hAnsi="Times New Roman" w:cs="Times New Roman"/>
          <w:sz w:val="36"/>
          <w:szCs w:val="36"/>
        </w:rPr>
        <w:t>Mas ainda há muito a se avançar.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>Por isso, venho propondo, a celebração de um novo grande pacto entre os três Poderes da República, adotando-se o diálogo e a ação coordenada na busca por objetivos comuns.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>Esse pacto envolve reformas fundamentais, como a previdenciária e a fiscal/tributária, e abrange, necessariamente, uma repactuação federativa, evitando que estados e municípios cheguem a um quadro insustentável de inadimplência.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>O Supremo Tribunal Federal – como Tribunal da Federação - tem sido acionado diuturnamente para tratar da responsabilidade fiscal dos entes federativos e de inúmeras questões tributárias da maior relevância.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sz w:val="36"/>
          <w:szCs w:val="36"/>
        </w:rPr>
        <w:t>Também é premente ampliar os esforços em relação à segurança pública, de modo que sejamos capazes de fortalecer o combate à corrupção, ao crime organizado e à epidemia de violência e de homicídios que assola o Brasil.</w:t>
      </w:r>
      <w:r w:rsidR="00635518">
        <w:rPr>
          <w:rFonts w:ascii="Times New Roman" w:hAnsi="Times New Roman" w:cs="Times New Roman"/>
          <w:sz w:val="36"/>
          <w:szCs w:val="36"/>
        </w:rPr>
        <w:t xml:space="preserve"> Avanços normativos serão imprescindíveis.</w:t>
      </w:r>
    </w:p>
    <w:p w:rsidR="00DE27E2" w:rsidRDefault="00DE27E2" w:rsidP="001632E9">
      <w:pPr>
        <w:pStyle w:val="Standard"/>
      </w:pPr>
      <w:bookmarkStart w:id="1" w:name="move536733178"/>
      <w:bookmarkEnd w:id="1"/>
      <w:r>
        <w:rPr>
          <w:rFonts w:ascii="Times New Roman" w:hAnsi="Times New Roman" w:cs="Times New Roman"/>
          <w:b/>
          <w:sz w:val="36"/>
          <w:szCs w:val="36"/>
        </w:rPr>
        <w:t>Também é preciso pensar no pós-reformas. Para isso, há de haver planejamento e diretrizes.</w:t>
      </w:r>
    </w:p>
    <w:p w:rsidR="00DE27E2" w:rsidRDefault="00DE27E2" w:rsidP="001632E9">
      <w:pPr>
        <w:pStyle w:val="Standard"/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 retomada do desenvolvimento do país e o equilíbrio fiscal têm como fins-últimos o bem-estar dos indivíduos, a inclusão social e a redução das desigualdades sociais.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Educação,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cultura, consciência cidadã e liberdade são bens irrenunciáveis.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Como destaquei em meu discurso de posse nesta Presidência, no mundo fragmentado de hoje, precisamos de 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>pontes culturais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o que só o </w:t>
      </w:r>
      <w:r>
        <w:rPr>
          <w:rFonts w:ascii="Times New Roman" w:hAnsi="Times New Roman" w:cs="Times New Roman"/>
          <w:i/>
          <w:color w:val="000000"/>
          <w:sz w:val="36"/>
          <w:szCs w:val="36"/>
        </w:rPr>
        <w:t>conhecimento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pode nos oferecer.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A Justiça, como agente da transformação social e realizadora da paz social, permanecerá atenta a esses desafios.</w:t>
      </w:r>
    </w:p>
    <w:p w:rsidR="00DE27E2" w:rsidRDefault="00DE27E2" w:rsidP="00DE27E2">
      <w:pPr>
        <w:pStyle w:val="Standard"/>
        <w:spacing w:after="12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Foi com isso em mente que o Supremo Tribunal Federal se esmerou para divulgar, ainda em dezembro de 2018, o calendário das sessões e a pauta do Plenário do Tribunal referentes ao primeiro semestre de 2019.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previsibilidade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das ações do Tribunal promove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segurança jurídica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reforça o valor da colegialidade</w:t>
      </w:r>
      <w:r>
        <w:rPr>
          <w:rFonts w:ascii="Times New Roman" w:hAnsi="Times New Roman" w:cs="Times New Roman"/>
          <w:color w:val="000000"/>
          <w:sz w:val="36"/>
          <w:szCs w:val="36"/>
        </w:rPr>
        <w:t>, ao mesmo tempo que possibilita o conhecimento prévio aos operadores do Direito e à sociedade dos temas a serem julgados pela Corte.</w:t>
      </w:r>
    </w:p>
    <w:p w:rsidR="00DE27E2" w:rsidRDefault="00DE27E2" w:rsidP="00DE27E2">
      <w:pPr>
        <w:pStyle w:val="Standard"/>
        <w:spacing w:after="120"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Foram priorizados, neste semestre, além das demandas oriundas dos gabinetes, os processos com julgamento já iniciado - como é o caso dos pedidos de vista -; os referendos e as medidas cautelares em processos de controle concentrado; e os processos com repercussão geral - por impactarem todo o Judiciário. </w:t>
      </w:r>
    </w:p>
    <w:p w:rsidR="00DE27E2" w:rsidRDefault="00DE27E2" w:rsidP="00916EC4">
      <w:pPr>
        <w:pStyle w:val="Standard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Além disso, </w:t>
      </w:r>
      <w:r w:rsidR="00916EC4">
        <w:rPr>
          <w:rFonts w:ascii="Times New Roman" w:hAnsi="Times New Roman" w:cs="Times New Roman"/>
          <w:color w:val="000000"/>
          <w:sz w:val="36"/>
          <w:szCs w:val="36"/>
        </w:rPr>
        <w:t>recr</w:t>
      </w:r>
    </w:p>
    <w:p w:rsidR="00DE27E2" w:rsidRDefault="00DE27E2" w:rsidP="00DE27E2">
      <w:pPr>
        <w:pStyle w:val="Standard"/>
        <w:spacing w:after="120" w:line="360" w:lineRule="auto"/>
        <w:ind w:firstLine="851"/>
        <w:jc w:val="both"/>
      </w:pPr>
    </w:p>
    <w:p w:rsidR="00DE27E2" w:rsidRDefault="00DE27E2" w:rsidP="00DE27E2">
      <w:pPr>
        <w:pStyle w:val="Standard"/>
        <w:spacing w:after="120"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Temos muito trabalho pela frente!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Mas os números alcançados em 2018 - explicitados no Relatório de Atividades entregue aos senhores nesta sessão – refletem o compromisso desta Corte, de seus Ministros, juízes auxiliares, servidores, colaboradores e estagiários, em buscar maior celeridade da prestação jurisdicional, objetivo primeiro de nosso planejamento estratégico.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Agradeço e cumprimento, calorosamente, cada um dos colegas pelo trabalho diuturno para fazer frente ao volume de demandas apresentadas ao STF.</w:t>
      </w:r>
    </w:p>
    <w:p w:rsidR="00DE27E2" w:rsidRDefault="00DE27E2" w:rsidP="00DE27E2">
      <w:pPr>
        <w:pStyle w:val="Standard"/>
        <w:spacing w:after="120" w:line="360" w:lineRule="auto"/>
        <w:ind w:firstLine="851"/>
        <w:jc w:val="both"/>
      </w:pPr>
      <w:r w:rsidRPr="00DB143A">
        <w:rPr>
          <w:rFonts w:ascii="Times New Roman" w:hAnsi="Times New Roman" w:cs="Times New Roman"/>
          <w:b/>
          <w:color w:val="000000"/>
          <w:sz w:val="36"/>
          <w:szCs w:val="36"/>
        </w:rPr>
        <w:t>E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m 2018, </w:t>
      </w:r>
      <w:r w:rsidR="0063551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a Corte</w:t>
      </w:r>
      <w: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 registrou o menor acervo processual dos últimos 20 anos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com 38.675 processos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em tramitação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Desses, mais de 20 mil (53,5%) já têm decisão final proferida.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86% do acervo é composto por processos com menos de 5 anos.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 w:rsidRPr="00DB143A">
        <w:rPr>
          <w:rFonts w:ascii="Times New Roman" w:hAnsi="Times New Roman" w:cs="Times New Roman"/>
          <w:color w:val="000000"/>
          <w:sz w:val="36"/>
          <w:szCs w:val="36"/>
        </w:rPr>
        <w:t>Foram recebidos mais de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101 mil processos </w:t>
      </w:r>
      <w:r w:rsidRPr="00DB143A">
        <w:rPr>
          <w:rFonts w:ascii="Times New Roman" w:hAnsi="Times New Roman" w:cs="Times New Roman"/>
          <w:color w:val="000000"/>
          <w:sz w:val="36"/>
          <w:szCs w:val="36"/>
        </w:rPr>
        <w:t>em 2018.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No período, foram distribuídos, para cada Ministro, uma média mensal de 460 processos e registrados à Presidência uma média mensal de 3.542. 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Com o fortalecimento, no âmbito da Presidência, da gestão da repercussão geral e da análise dos recursos manifestamente incabíveis, tem-se evitado a distribuição aos ministros de cerca de 50% dos processos recursais recebidos no Tribunal.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Foram proferidas, em 2018, 126.753 decisões, entre monocráticas e colegiadas.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Ainda que se levem em conta apenas as decisões colegiadas - proferidas pelas Turmas e pelo Plenário -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foram mais de 14 mil julgados, média de mais de 1.200 processos por mês.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Nenhuma Suprema Corte do mundo julga tanto quanto o Supremo Tribunal Federal.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Já estamos trabalhando ativamente na </w:t>
      </w:r>
      <w:r w:rsidR="00CE22F5">
        <w:rPr>
          <w:rFonts w:ascii="Times New Roman" w:hAnsi="Times New Roman" w:cs="Times New Roman"/>
          <w:color w:val="000000"/>
          <w:sz w:val="36"/>
          <w:szCs w:val="36"/>
        </w:rPr>
        <w:t>racionalização e na otimização desse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fluxo interno de processos, mas serão necessárias mudanças legislativas, reformulações no instituto da repercussão geral, atualização de nosso regimento interno e ampliação do plenário virtual.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À frente do Conselho Nacional de Justiça, em trabalho conjunto com os Conselheiros, estamos dando continuidade a importantes programas criados nas gestões anteriores, bem como lançando novos programas, ações e parcerias.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Para citar alguns exemplos: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i) o já mencionado Observatório Nacional sobre questões ambientais, econômicas e sociais de alta complexidade e grande impacto e repercussão;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ii) o comitê que reúne o CNJ, os tribunais de contas da União (TCU), dos estados (TCE) e dos municípios (TCM) de todo o país para discutir soluções para a retomada das obras públicas paralisadas por entraves na Justiça, com foco nas obras de infraestrutura, saúde, educação e segurança pública;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iii) a continuidade das Metas Nacionais do Poder Judiciário;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iv) a </w:t>
      </w:r>
      <w:r>
        <w:rPr>
          <w:rFonts w:ascii="Times New Roman" w:hAnsi="Times New Roman" w:cs="Times New Roman"/>
          <w:sz w:val="36"/>
          <w:szCs w:val="36"/>
        </w:rPr>
        <w:t>nacionalização do SEEU (Sistema Eletrônico de Execução Unificada); e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36"/>
          <w:szCs w:val="36"/>
        </w:rPr>
        <w:t>v) a implantação do Processo Judicial Eletrônico – PJe em todos os tribunais brasileiros, de forma gradativa e responsável.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Esses são alguns exemplos de como o CNJ tem investido na melhoria da </w:t>
      </w:r>
      <w:r w:rsidR="00CE22F5">
        <w:rPr>
          <w:rFonts w:ascii="Times New Roman" w:hAnsi="Times New Roman" w:cs="Times New Roman"/>
          <w:color w:val="000000"/>
          <w:sz w:val="36"/>
          <w:szCs w:val="36"/>
        </w:rPr>
        <w:t xml:space="preserve">sua </w:t>
      </w:r>
      <w:r>
        <w:rPr>
          <w:rFonts w:ascii="Times New Roman" w:hAnsi="Times New Roman" w:cs="Times New Roman"/>
          <w:color w:val="000000"/>
          <w:sz w:val="36"/>
          <w:szCs w:val="36"/>
        </w:rPr>
        <w:t>gestão interna</w:t>
      </w:r>
      <w:r w:rsidR="00CE22F5">
        <w:rPr>
          <w:rFonts w:ascii="Times New Roman" w:hAnsi="Times New Roman" w:cs="Times New Roman"/>
          <w:color w:val="000000"/>
          <w:sz w:val="36"/>
          <w:szCs w:val="36"/>
        </w:rPr>
        <w:t xml:space="preserve"> 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dos tribunais, em soluções ligadas à automação e ao uso de inteligência artificial e em políticas interinstitucionais que reverterão em benefícios para toda a sociedade.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>Gostaria, por fim, de dirigir uma palavra final à magistratura brasileira e consignar o quanto dela me orgulho.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Nosso Judiciário é um dos mais produtivos do mundo. Cada um dos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18 mil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juízes brasileiros decide, em média,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1.819 processos por ano -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7,2 casos solucionados por dia útil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:rsidR="00CE22F5" w:rsidRDefault="00DE27E2" w:rsidP="00DE27E2">
      <w:pPr>
        <w:pStyle w:val="Standard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Agradeço o grande esforço de cada um dos magistrados, dos servidores e dos colaboradores do Poder Judiciário pela dedicação, pelo comprometimento e pela perseverança em realizar</w:t>
      </w:r>
      <w:r w:rsidR="00CE22F5">
        <w:rPr>
          <w:rFonts w:ascii="Times New Roman" w:hAnsi="Times New Roman" w:cs="Times New Roman"/>
          <w:color w:val="000000"/>
          <w:sz w:val="36"/>
          <w:szCs w:val="36"/>
        </w:rPr>
        <w:t xml:space="preserve"> a Justiça na vida dos cidadãos.</w:t>
      </w:r>
    </w:p>
    <w:p w:rsidR="00DE27E2" w:rsidRDefault="00CE22F5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Agradeço, ainda, a contribuição imprescindível das funções essenciais à Justiça: </w:t>
      </w:r>
      <w:r w:rsidR="0093696F">
        <w:rPr>
          <w:rFonts w:ascii="Times New Roman" w:hAnsi="Times New Roman" w:cs="Times New Roman"/>
          <w:color w:val="000000"/>
          <w:sz w:val="36"/>
          <w:szCs w:val="36"/>
        </w:rPr>
        <w:t>ministério público</w:t>
      </w:r>
      <w:r>
        <w:rPr>
          <w:rFonts w:ascii="Times New Roman" w:hAnsi="Times New Roman" w:cs="Times New Roman"/>
          <w:color w:val="000000"/>
          <w:sz w:val="36"/>
          <w:szCs w:val="36"/>
        </w:rPr>
        <w:t>, defensoria pública e advocacias pública</w:t>
      </w:r>
      <w:r w:rsidR="0093696F">
        <w:rPr>
          <w:rFonts w:ascii="Times New Roman" w:hAnsi="Times New Roman" w:cs="Times New Roman"/>
          <w:color w:val="000000"/>
          <w:sz w:val="36"/>
          <w:szCs w:val="36"/>
        </w:rPr>
        <w:t xml:space="preserve"> e privada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 </w:t>
      </w:r>
      <w:r w:rsidR="00DE27E2">
        <w:rPr>
          <w:rFonts w:ascii="Times New Roman" w:hAnsi="Times New Roman" w:cs="Times New Roman"/>
          <w:color w:val="000000"/>
          <w:sz w:val="36"/>
          <w:szCs w:val="36"/>
        </w:rPr>
        <w:t>O Poder Judiciário não age de ofício.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Ao cidadão brasileiro, asseguro que o Poder Judiciário continuará a cumprir - com independência e altivez, mas também com prudência - sua missão constitucional de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guarda da Constituição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e de 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fortaleza dos direitos e das garantias fundamentais</w:t>
      </w:r>
      <w:r>
        <w:rPr>
          <w:rFonts w:ascii="Times New Roman" w:hAnsi="Times New Roman" w:cs="Times New Roman"/>
          <w:color w:val="000000"/>
          <w:sz w:val="36"/>
          <w:szCs w:val="36"/>
        </w:rPr>
        <w:t>, sem se furtar a despender os esforços necessários ao aperfeiçoamento constante da Justiça, mas também sem temer defender a honradez, o valor, a atuação livre e independente da magistratura e a imprescindibilidade da instituição.</w:t>
      </w:r>
    </w:p>
    <w:p w:rsidR="00DE27E2" w:rsidRDefault="00DE27E2" w:rsidP="00DE27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Tudo voltado à prestação jurisdicional cada vez mais eficiente, transparente e responsável. </w:t>
      </w:r>
    </w:p>
    <w:p w:rsidR="00DE27E2" w:rsidRDefault="00DE27E2" w:rsidP="00DE27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0F492B">
        <w:rPr>
          <w:rFonts w:ascii="Times New Roman" w:hAnsi="Times New Roman" w:cs="Times New Roman"/>
          <w:color w:val="000000"/>
          <w:sz w:val="36"/>
          <w:szCs w:val="36"/>
        </w:rPr>
        <w:t xml:space="preserve">A Constituição da República será </w:t>
      </w:r>
      <w:r>
        <w:rPr>
          <w:rFonts w:ascii="Times New Roman" w:hAnsi="Times New Roman" w:cs="Times New Roman"/>
          <w:color w:val="000000"/>
          <w:sz w:val="36"/>
          <w:szCs w:val="36"/>
        </w:rPr>
        <w:t>nossa guia!</w:t>
      </w:r>
    </w:p>
    <w:p w:rsidR="00DE27E2" w:rsidRDefault="00DE27E2" w:rsidP="00DE27E2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Nossa missão, a sua guarda!</w:t>
      </w:r>
    </w:p>
    <w:p w:rsidR="00DE27E2" w:rsidRPr="001253A9" w:rsidRDefault="00DE27E2" w:rsidP="00DE27E2">
      <w:pPr>
        <w:spacing w:line="360" w:lineRule="auto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</w:t>
      </w:r>
      <w:r w:rsidRPr="00C14413">
        <w:rPr>
          <w:rFonts w:ascii="Times New Roman" w:hAnsi="Times New Roman" w:cs="Times New Roman"/>
          <w:color w:val="000000"/>
          <w:sz w:val="36"/>
          <w:szCs w:val="36"/>
        </w:rPr>
        <w:t xml:space="preserve">eclaro instalado o Ano Judiciário de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2019. </w:t>
      </w:r>
    </w:p>
    <w:p w:rsidR="00DE27E2" w:rsidRDefault="00DE27E2" w:rsidP="00DE27E2">
      <w:pPr>
        <w:pStyle w:val="Standard"/>
        <w:spacing w:line="360" w:lineRule="auto"/>
        <w:ind w:firstLine="851"/>
        <w:jc w:val="both"/>
      </w:pPr>
    </w:p>
    <w:p w:rsidR="0036322B" w:rsidRDefault="0036322B"/>
    <w:sectPr w:rsidR="0036322B">
      <w:footerReference w:type="default" r:id="rId6"/>
      <w:pgSz w:w="11906" w:h="16838"/>
      <w:pgMar w:top="1417" w:right="1701" w:bottom="1417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900" w:rsidRDefault="00B87900" w:rsidP="00CE2B13">
      <w:r>
        <w:separator/>
      </w:r>
    </w:p>
  </w:endnote>
  <w:endnote w:type="continuationSeparator" w:id="0">
    <w:p w:rsidR="00B87900" w:rsidRDefault="00B87900" w:rsidP="00C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190497"/>
      <w:docPartObj>
        <w:docPartGallery w:val="Page Numbers (Bottom of Page)"/>
        <w:docPartUnique/>
      </w:docPartObj>
    </w:sdtPr>
    <w:sdtEndPr/>
    <w:sdtContent>
      <w:p w:rsidR="00CE2B13" w:rsidRDefault="00CE2B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57A">
          <w:rPr>
            <w:noProof/>
          </w:rPr>
          <w:t>7</w:t>
        </w:r>
        <w:r>
          <w:fldChar w:fldCharType="end"/>
        </w:r>
      </w:p>
    </w:sdtContent>
  </w:sdt>
  <w:p w:rsidR="00A44B35" w:rsidRDefault="00B879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900" w:rsidRDefault="00B87900" w:rsidP="00CE2B13">
      <w:r>
        <w:separator/>
      </w:r>
    </w:p>
  </w:footnote>
  <w:footnote w:type="continuationSeparator" w:id="0">
    <w:p w:rsidR="00B87900" w:rsidRDefault="00B87900" w:rsidP="00CE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C5"/>
    <w:rsid w:val="001632E9"/>
    <w:rsid w:val="002641B9"/>
    <w:rsid w:val="0036322B"/>
    <w:rsid w:val="006115C5"/>
    <w:rsid w:val="00635518"/>
    <w:rsid w:val="006F110D"/>
    <w:rsid w:val="0070184E"/>
    <w:rsid w:val="00916EC4"/>
    <w:rsid w:val="0093696F"/>
    <w:rsid w:val="00B87900"/>
    <w:rsid w:val="00C9757A"/>
    <w:rsid w:val="00CE22F5"/>
    <w:rsid w:val="00CE2B13"/>
    <w:rsid w:val="00D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9E5C2-504B-474B-A249-E253F596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7E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E27E2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Rodap">
    <w:name w:val="footer"/>
    <w:basedOn w:val="Standard"/>
    <w:link w:val="RodapChar"/>
    <w:uiPriority w:val="99"/>
    <w:rsid w:val="00DE27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7E2"/>
    <w:rPr>
      <w:rFonts w:ascii="Calibri" w:eastAsia="Calibri" w:hAnsi="Calibri" w:cs="F"/>
    </w:rPr>
  </w:style>
  <w:style w:type="paragraph" w:styleId="Cabealho">
    <w:name w:val="header"/>
    <w:basedOn w:val="Normal"/>
    <w:link w:val="CabealhoChar"/>
    <w:uiPriority w:val="99"/>
    <w:unhideWhenUsed/>
    <w:rsid w:val="00CE2B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B13"/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2066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Nogueira de Lira</dc:creator>
  <cp:keywords/>
  <dc:description/>
  <cp:lastModifiedBy>Marcio Vinicius Almeida Falcão</cp:lastModifiedBy>
  <cp:revision>2</cp:revision>
  <dcterms:created xsi:type="dcterms:W3CDTF">2019-02-01T13:36:00Z</dcterms:created>
  <dcterms:modified xsi:type="dcterms:W3CDTF">2019-02-01T13:36:00Z</dcterms:modified>
</cp:coreProperties>
</file>