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FA0" w:rsidRPr="00FC74EE" w:rsidRDefault="004C2FA0" w:rsidP="00614A8F">
      <w:pPr>
        <w:tabs>
          <w:tab w:val="left" w:pos="1701"/>
        </w:tabs>
        <w:jc w:val="center"/>
        <w:rPr>
          <w:rFonts w:ascii="Times New Roman" w:hAnsi="Times New Roman" w:cs="Times New Roman"/>
          <w:noProof/>
        </w:rPr>
      </w:pPr>
    </w:p>
    <w:p w:rsidR="004C2FA0" w:rsidRPr="00FC74EE" w:rsidRDefault="004C2FA0" w:rsidP="00614A8F">
      <w:pPr>
        <w:tabs>
          <w:tab w:val="left" w:pos="1701"/>
        </w:tabs>
        <w:jc w:val="center"/>
        <w:rPr>
          <w:rFonts w:ascii="Times New Roman" w:hAnsi="Times New Roman" w:cs="Times New Roman"/>
          <w:b/>
          <w:bCs/>
        </w:rPr>
      </w:pPr>
      <w:r w:rsidRPr="00FC74EE">
        <w:rPr>
          <w:rFonts w:ascii="Times New Roman" w:hAnsi="Times New Roman" w:cs="Times New Roman"/>
          <w:b/>
          <w:bCs/>
        </w:rPr>
        <w:t>ACÓRDÃO</w:t>
      </w:r>
    </w:p>
    <w:p w:rsidR="009E1C01" w:rsidRPr="00FC74EE" w:rsidRDefault="009E1C01" w:rsidP="00614A8F">
      <w:pPr>
        <w:tabs>
          <w:tab w:val="left" w:pos="1701"/>
        </w:tabs>
        <w:jc w:val="center"/>
        <w:rPr>
          <w:rFonts w:ascii="Times New Roman" w:hAnsi="Times New Roman" w:cs="Times New Roman"/>
          <w:noProof/>
        </w:rPr>
      </w:pPr>
    </w:p>
    <w:p w:rsidR="00BA309B" w:rsidRPr="00FC74EE" w:rsidRDefault="004F5806" w:rsidP="00614A8F">
      <w:pPr>
        <w:tabs>
          <w:tab w:val="left" w:pos="1701"/>
        </w:tabs>
        <w:jc w:val="both"/>
        <w:rPr>
          <w:rFonts w:ascii="Times New Roman" w:hAnsi="Times New Roman" w:cs="Times New Roman"/>
          <w:b/>
          <w:bCs/>
          <w:smallCaps/>
          <w:spacing w:val="-2"/>
        </w:rPr>
      </w:pPr>
      <w:r w:rsidRPr="00FC74EE">
        <w:rPr>
          <w:rFonts w:ascii="Times New Roman" w:hAnsi="Times New Roman" w:cs="Times New Roman"/>
          <w:b/>
          <w:bCs/>
          <w:smallCaps/>
        </w:rPr>
        <w:t>Registro de Candidatura</w:t>
      </w:r>
      <w:r w:rsidR="000054E9" w:rsidRPr="00FC74EE">
        <w:rPr>
          <w:rFonts w:ascii="Times New Roman" w:hAnsi="Times New Roman" w:cs="Times New Roman"/>
          <w:b/>
          <w:bCs/>
          <w:smallCaps/>
        </w:rPr>
        <w:t xml:space="preserve"> (11532)</w:t>
      </w:r>
      <w:r w:rsidR="00EE4BE1" w:rsidRPr="00FC74EE">
        <w:rPr>
          <w:rFonts w:ascii="Times New Roman" w:hAnsi="Times New Roman" w:cs="Times New Roman"/>
          <w:b/>
          <w:bCs/>
          <w:smallCaps/>
        </w:rPr>
        <w:t xml:space="preserve"> nº </w:t>
      </w:r>
      <w:r w:rsidR="00A13F86" w:rsidRPr="00FC74EE">
        <w:rPr>
          <w:rFonts w:ascii="Times New Roman" w:hAnsi="Times New Roman" w:cs="Times New Roman"/>
          <w:b/>
          <w:bCs/>
          <w:smallCaps/>
        </w:rPr>
        <w:t xml:space="preserve">0600903-50.2018.6.00.0000 </w:t>
      </w:r>
      <w:r w:rsidR="00E97A0C" w:rsidRPr="00FC74EE">
        <w:rPr>
          <w:rFonts w:ascii="Times New Roman" w:hAnsi="Times New Roman" w:cs="Times New Roman"/>
          <w:b/>
          <w:bCs/>
          <w:smallCaps/>
          <w:spacing w:val="-2"/>
        </w:rPr>
        <w:t>–</w:t>
      </w:r>
      <w:r w:rsidR="00D728E2" w:rsidRPr="00FC74EE">
        <w:rPr>
          <w:rFonts w:ascii="Times New Roman" w:hAnsi="Times New Roman" w:cs="Times New Roman"/>
          <w:b/>
          <w:bCs/>
          <w:smallCaps/>
          <w:spacing w:val="-2"/>
        </w:rPr>
        <w:t xml:space="preserve"> </w:t>
      </w:r>
      <w:r w:rsidR="000054E9" w:rsidRPr="00FC74EE">
        <w:rPr>
          <w:rFonts w:ascii="Times New Roman" w:hAnsi="Times New Roman" w:cs="Times New Roman"/>
          <w:b/>
          <w:bCs/>
          <w:smallCaps/>
          <w:spacing w:val="-2"/>
        </w:rPr>
        <w:t>Brasília – Distrito Federal</w:t>
      </w:r>
    </w:p>
    <w:p w:rsidR="0085725D" w:rsidRPr="00FC74EE" w:rsidRDefault="0085725D" w:rsidP="00614A8F">
      <w:pPr>
        <w:tabs>
          <w:tab w:val="left" w:pos="1701"/>
        </w:tabs>
        <w:jc w:val="center"/>
        <w:rPr>
          <w:rFonts w:ascii="Times New Roman" w:hAnsi="Times New Roman" w:cs="Times New Roman"/>
        </w:rPr>
      </w:pPr>
    </w:p>
    <w:tbl>
      <w:tblPr>
        <w:tblW w:w="0" w:type="auto"/>
        <w:tblLook w:val="04A0" w:firstRow="1" w:lastRow="0" w:firstColumn="1" w:lastColumn="0" w:noHBand="0" w:noVBand="1"/>
      </w:tblPr>
      <w:tblGrid>
        <w:gridCol w:w="1768"/>
        <w:gridCol w:w="7394"/>
      </w:tblGrid>
      <w:tr w:rsidR="004C2FA0" w:rsidRPr="00FC74EE" w:rsidTr="003A3419">
        <w:tc>
          <w:tcPr>
            <w:tcW w:w="1768" w:type="dxa"/>
          </w:tcPr>
          <w:p w:rsidR="004C2FA0" w:rsidRPr="00FC74EE" w:rsidRDefault="004C2FA0" w:rsidP="00614A8F">
            <w:pPr>
              <w:tabs>
                <w:tab w:val="left" w:pos="1701"/>
              </w:tabs>
              <w:jc w:val="both"/>
              <w:rPr>
                <w:rFonts w:ascii="Times New Roman" w:hAnsi="Times New Roman" w:cs="Times New Roman"/>
                <w:smallCaps/>
              </w:rPr>
            </w:pPr>
            <w:r w:rsidRPr="00FC74EE">
              <w:rPr>
                <w:rFonts w:ascii="Times New Roman" w:hAnsi="Times New Roman" w:cs="Times New Roman"/>
                <w:b/>
                <w:smallCaps/>
              </w:rPr>
              <w:t>Relator:</w:t>
            </w:r>
          </w:p>
        </w:tc>
        <w:tc>
          <w:tcPr>
            <w:tcW w:w="7394" w:type="dxa"/>
          </w:tcPr>
          <w:p w:rsidR="004D5E54" w:rsidRPr="00FC74EE" w:rsidRDefault="004C2FA0" w:rsidP="00614A8F">
            <w:pPr>
              <w:tabs>
                <w:tab w:val="left" w:pos="1701"/>
              </w:tabs>
              <w:jc w:val="both"/>
              <w:rPr>
                <w:rFonts w:ascii="Times New Roman" w:hAnsi="Times New Roman" w:cs="Times New Roman"/>
                <w:b/>
                <w:smallCaps/>
              </w:rPr>
            </w:pPr>
            <w:r w:rsidRPr="00FC74EE">
              <w:rPr>
                <w:rFonts w:ascii="Times New Roman" w:hAnsi="Times New Roman" w:cs="Times New Roman"/>
                <w:b/>
                <w:smallCaps/>
              </w:rPr>
              <w:t>Ministro Luís Roberto Barroso</w:t>
            </w:r>
          </w:p>
        </w:tc>
      </w:tr>
      <w:tr w:rsidR="004C2FA0" w:rsidRPr="00FC74EE" w:rsidTr="003A3419">
        <w:tc>
          <w:tcPr>
            <w:tcW w:w="1768" w:type="dxa"/>
          </w:tcPr>
          <w:p w:rsidR="00B81E9F" w:rsidRPr="00FC74EE" w:rsidRDefault="004F5806" w:rsidP="00614A8F">
            <w:pPr>
              <w:tabs>
                <w:tab w:val="left" w:pos="1701"/>
              </w:tabs>
              <w:jc w:val="both"/>
              <w:rPr>
                <w:rFonts w:ascii="Times New Roman" w:hAnsi="Times New Roman" w:cs="Times New Roman"/>
                <w:b/>
                <w:smallCaps/>
              </w:rPr>
            </w:pPr>
            <w:r w:rsidRPr="00FC74EE">
              <w:rPr>
                <w:rFonts w:ascii="Times New Roman" w:hAnsi="Times New Roman" w:cs="Times New Roman"/>
                <w:b/>
                <w:smallCaps/>
              </w:rPr>
              <w:t>Requerente</w:t>
            </w:r>
            <w:r w:rsidR="00A13F86" w:rsidRPr="00FC74EE">
              <w:rPr>
                <w:rFonts w:ascii="Times New Roman" w:hAnsi="Times New Roman" w:cs="Times New Roman"/>
                <w:b/>
                <w:smallCaps/>
              </w:rPr>
              <w:t>s</w:t>
            </w:r>
          </w:p>
          <w:p w:rsidR="004C2FA0" w:rsidRPr="00FC74EE" w:rsidRDefault="00B81E9F" w:rsidP="00614A8F">
            <w:pPr>
              <w:tabs>
                <w:tab w:val="left" w:pos="1701"/>
              </w:tabs>
              <w:jc w:val="both"/>
              <w:rPr>
                <w:rFonts w:ascii="Times New Roman" w:hAnsi="Times New Roman" w:cs="Times New Roman"/>
                <w:smallCaps/>
              </w:rPr>
            </w:pPr>
            <w:r w:rsidRPr="00FC74EE">
              <w:rPr>
                <w:rFonts w:ascii="Times New Roman" w:hAnsi="Times New Roman" w:cs="Times New Roman"/>
                <w:b/>
                <w:smallCaps/>
              </w:rPr>
              <w:t>/Impugnado</w:t>
            </w:r>
            <w:r w:rsidR="004C2FA0" w:rsidRPr="00FC74EE">
              <w:rPr>
                <w:rFonts w:ascii="Times New Roman" w:hAnsi="Times New Roman" w:cs="Times New Roman"/>
                <w:b/>
                <w:smallCaps/>
              </w:rPr>
              <w:t>:</w:t>
            </w:r>
          </w:p>
        </w:tc>
        <w:tc>
          <w:tcPr>
            <w:tcW w:w="7394" w:type="dxa"/>
          </w:tcPr>
          <w:p w:rsidR="004D5E54" w:rsidRPr="00FC74EE" w:rsidRDefault="00A13F86" w:rsidP="00614A8F">
            <w:pPr>
              <w:tabs>
                <w:tab w:val="left" w:pos="2268"/>
              </w:tabs>
              <w:jc w:val="both"/>
              <w:rPr>
                <w:rFonts w:ascii="Times New Roman" w:hAnsi="Times New Roman" w:cs="Times New Roman"/>
                <w:smallCaps/>
              </w:rPr>
            </w:pPr>
            <w:r w:rsidRPr="00FC74EE">
              <w:rPr>
                <w:rFonts w:ascii="Times New Roman" w:hAnsi="Times New Roman" w:cs="Times New Roman"/>
                <w:smallCaps/>
              </w:rPr>
              <w:t xml:space="preserve">Luiz Inácio Lula </w:t>
            </w:r>
            <w:r w:rsidR="00303BBB" w:rsidRPr="00FC74EE">
              <w:rPr>
                <w:rFonts w:ascii="Times New Roman" w:hAnsi="Times New Roman" w:cs="Times New Roman"/>
                <w:smallCaps/>
              </w:rPr>
              <w:t>d</w:t>
            </w:r>
            <w:r w:rsidRPr="00FC74EE">
              <w:rPr>
                <w:rFonts w:ascii="Times New Roman" w:hAnsi="Times New Roman" w:cs="Times New Roman"/>
                <w:smallCaps/>
              </w:rPr>
              <w:t>a Silva, Coligação o Povo Feliz de Novo (PT/ PC DO B/PROS)</w:t>
            </w:r>
          </w:p>
        </w:tc>
      </w:tr>
      <w:tr w:rsidR="00B15E82" w:rsidRPr="00FC74EE" w:rsidTr="003A3419">
        <w:tc>
          <w:tcPr>
            <w:tcW w:w="1768" w:type="dxa"/>
          </w:tcPr>
          <w:p w:rsidR="00B15E82" w:rsidRPr="00FC74EE" w:rsidRDefault="00B15E82" w:rsidP="00614A8F">
            <w:pPr>
              <w:tabs>
                <w:tab w:val="left" w:pos="1701"/>
              </w:tabs>
              <w:jc w:val="both"/>
              <w:rPr>
                <w:rFonts w:ascii="Times New Roman" w:hAnsi="Times New Roman" w:cs="Times New Roman"/>
                <w:b/>
                <w:smallCaps/>
              </w:rPr>
            </w:pPr>
            <w:r w:rsidRPr="00FC74EE">
              <w:rPr>
                <w:rFonts w:ascii="Times New Roman" w:hAnsi="Times New Roman" w:cs="Times New Roman"/>
                <w:b/>
                <w:smallCaps/>
              </w:rPr>
              <w:t>Advogados:</w:t>
            </w:r>
          </w:p>
        </w:tc>
        <w:tc>
          <w:tcPr>
            <w:tcW w:w="7394" w:type="dxa"/>
          </w:tcPr>
          <w:p w:rsidR="00B15E82" w:rsidRPr="00FC74EE" w:rsidRDefault="00843479" w:rsidP="00614A8F">
            <w:pPr>
              <w:tabs>
                <w:tab w:val="left" w:pos="2268"/>
              </w:tabs>
              <w:jc w:val="both"/>
              <w:rPr>
                <w:rFonts w:ascii="Times New Roman" w:hAnsi="Times New Roman" w:cs="Times New Roman"/>
                <w:smallCaps/>
              </w:rPr>
            </w:pPr>
            <w:r w:rsidRPr="00FC74EE">
              <w:rPr>
                <w:rFonts w:ascii="Times New Roman" w:hAnsi="Times New Roman" w:cs="Times New Roman"/>
                <w:smallCaps/>
              </w:rPr>
              <w:t xml:space="preserve">Maria Claudia </w:t>
            </w:r>
            <w:proofErr w:type="spellStart"/>
            <w:r w:rsidRPr="00FC74EE">
              <w:rPr>
                <w:rFonts w:ascii="Times New Roman" w:hAnsi="Times New Roman" w:cs="Times New Roman"/>
                <w:smallCaps/>
              </w:rPr>
              <w:t>Bucchianeri</w:t>
            </w:r>
            <w:proofErr w:type="spellEnd"/>
            <w:r w:rsidRPr="00FC74EE">
              <w:rPr>
                <w:rFonts w:ascii="Times New Roman" w:hAnsi="Times New Roman" w:cs="Times New Roman"/>
                <w:smallCaps/>
              </w:rPr>
              <w:t xml:space="preserve"> Pinheiro </w:t>
            </w:r>
            <w:r w:rsidR="009B104E" w:rsidRPr="00FC74EE">
              <w:rPr>
                <w:rFonts w:ascii="Times New Roman" w:hAnsi="Times New Roman" w:cs="Times New Roman"/>
                <w:smallCaps/>
              </w:rPr>
              <w:t>–</w:t>
            </w:r>
            <w:r w:rsidRPr="00FC74EE">
              <w:rPr>
                <w:rFonts w:ascii="Times New Roman" w:hAnsi="Times New Roman" w:cs="Times New Roman"/>
                <w:smallCaps/>
              </w:rPr>
              <w:t xml:space="preserve"> OAB/DF </w:t>
            </w:r>
            <w:r w:rsidR="00AB00C6" w:rsidRPr="00FC74EE">
              <w:rPr>
                <w:rFonts w:ascii="Times New Roman" w:hAnsi="Times New Roman" w:cs="Times New Roman"/>
                <w:smallCaps/>
              </w:rPr>
              <w:t xml:space="preserve">nº </w:t>
            </w:r>
            <w:r w:rsidRPr="00FC74EE">
              <w:rPr>
                <w:rFonts w:ascii="Times New Roman" w:hAnsi="Times New Roman" w:cs="Times New Roman"/>
                <w:smallCaps/>
              </w:rPr>
              <w:t xml:space="preserve">25.341, Fernando Gaspar </w:t>
            </w:r>
            <w:proofErr w:type="spellStart"/>
            <w:r w:rsidRPr="00FC74EE">
              <w:rPr>
                <w:rFonts w:ascii="Times New Roman" w:hAnsi="Times New Roman" w:cs="Times New Roman"/>
                <w:smallCaps/>
              </w:rPr>
              <w:t>Neisser</w:t>
            </w:r>
            <w:proofErr w:type="spellEnd"/>
            <w:r w:rsidR="00AB00C6" w:rsidRPr="00FC74EE">
              <w:rPr>
                <w:rFonts w:ascii="Times New Roman" w:hAnsi="Times New Roman" w:cs="Times New Roman"/>
                <w:smallCaps/>
              </w:rPr>
              <w:t xml:space="preserve"> </w:t>
            </w:r>
            <w:r w:rsidR="009B104E" w:rsidRPr="00FC74EE">
              <w:rPr>
                <w:rFonts w:ascii="Times New Roman" w:hAnsi="Times New Roman" w:cs="Times New Roman"/>
                <w:smallCaps/>
              </w:rPr>
              <w:t xml:space="preserve">– </w:t>
            </w:r>
            <w:r w:rsidRPr="00FC74EE">
              <w:rPr>
                <w:rFonts w:ascii="Times New Roman" w:hAnsi="Times New Roman" w:cs="Times New Roman"/>
                <w:smallCaps/>
              </w:rPr>
              <w:t xml:space="preserve">OAB/SP </w:t>
            </w:r>
            <w:r w:rsidR="00AB00C6" w:rsidRPr="00FC74EE">
              <w:rPr>
                <w:rFonts w:ascii="Times New Roman" w:hAnsi="Times New Roman" w:cs="Times New Roman"/>
                <w:smallCaps/>
              </w:rPr>
              <w:t xml:space="preserve">nº </w:t>
            </w:r>
            <w:r w:rsidRPr="00FC74EE">
              <w:rPr>
                <w:rFonts w:ascii="Times New Roman" w:hAnsi="Times New Roman" w:cs="Times New Roman"/>
                <w:smallCaps/>
              </w:rPr>
              <w:t>206.341</w:t>
            </w:r>
            <w:r w:rsidR="00AB00C6" w:rsidRPr="00FC74EE">
              <w:rPr>
                <w:rFonts w:ascii="Times New Roman" w:hAnsi="Times New Roman" w:cs="Times New Roman"/>
                <w:smallCaps/>
              </w:rPr>
              <w:t>, Paula</w:t>
            </w:r>
            <w:r w:rsidR="00FD75A4" w:rsidRPr="00FC74EE">
              <w:rPr>
                <w:rFonts w:ascii="Times New Roman" w:hAnsi="Times New Roman" w:cs="Times New Roman"/>
                <w:smallCaps/>
              </w:rPr>
              <w:t xml:space="preserve"> Regina</w:t>
            </w:r>
            <w:r w:rsidR="00AB00C6" w:rsidRPr="00FC74EE">
              <w:rPr>
                <w:rFonts w:ascii="Times New Roman" w:hAnsi="Times New Roman" w:cs="Times New Roman"/>
                <w:smallCaps/>
              </w:rPr>
              <w:t xml:space="preserve"> Bernardelli </w:t>
            </w:r>
            <w:r w:rsidR="009B104E" w:rsidRPr="00FC74EE">
              <w:rPr>
                <w:rFonts w:ascii="Times New Roman" w:hAnsi="Times New Roman" w:cs="Times New Roman"/>
                <w:smallCaps/>
              </w:rPr>
              <w:t>–</w:t>
            </w:r>
            <w:r w:rsidR="00AB00C6" w:rsidRPr="00FC74EE">
              <w:rPr>
                <w:rFonts w:ascii="Times New Roman" w:hAnsi="Times New Roman" w:cs="Times New Roman"/>
                <w:smallCaps/>
              </w:rPr>
              <w:t xml:space="preserve"> </w:t>
            </w:r>
            <w:r w:rsidRPr="00FC74EE">
              <w:rPr>
                <w:rFonts w:ascii="Times New Roman" w:hAnsi="Times New Roman" w:cs="Times New Roman"/>
                <w:smallCaps/>
              </w:rPr>
              <w:t xml:space="preserve">OAB/SP </w:t>
            </w:r>
            <w:r w:rsidR="00AB00C6" w:rsidRPr="00FC74EE">
              <w:rPr>
                <w:rFonts w:ascii="Times New Roman" w:hAnsi="Times New Roman" w:cs="Times New Roman"/>
                <w:smallCaps/>
              </w:rPr>
              <w:t xml:space="preserve">nº </w:t>
            </w:r>
            <w:r w:rsidRPr="00FC74EE">
              <w:rPr>
                <w:rFonts w:ascii="Times New Roman" w:hAnsi="Times New Roman" w:cs="Times New Roman"/>
                <w:smallCaps/>
              </w:rPr>
              <w:t>380.645</w:t>
            </w:r>
            <w:r w:rsidR="00AB00C6" w:rsidRPr="00FC74EE">
              <w:rPr>
                <w:rFonts w:ascii="Times New Roman" w:hAnsi="Times New Roman" w:cs="Times New Roman"/>
                <w:smallCaps/>
              </w:rPr>
              <w:t xml:space="preserve">, </w:t>
            </w:r>
            <w:r w:rsidR="00FD75A4" w:rsidRPr="00FC74EE">
              <w:rPr>
                <w:rFonts w:ascii="Times New Roman" w:hAnsi="Times New Roman" w:cs="Times New Roman"/>
                <w:smallCaps/>
              </w:rPr>
              <w:t xml:space="preserve">Laís Rosa </w:t>
            </w:r>
            <w:proofErr w:type="spellStart"/>
            <w:r w:rsidR="00FD75A4" w:rsidRPr="00FC74EE">
              <w:rPr>
                <w:rFonts w:ascii="Times New Roman" w:hAnsi="Times New Roman" w:cs="Times New Roman"/>
                <w:smallCaps/>
              </w:rPr>
              <w:t>Bertagnoli</w:t>
            </w:r>
            <w:proofErr w:type="spellEnd"/>
            <w:r w:rsidR="00FD75A4" w:rsidRPr="00FC74EE">
              <w:rPr>
                <w:rFonts w:ascii="Times New Roman" w:hAnsi="Times New Roman" w:cs="Times New Roman"/>
                <w:smallCaps/>
              </w:rPr>
              <w:t xml:space="preserve"> </w:t>
            </w:r>
            <w:proofErr w:type="spellStart"/>
            <w:r w:rsidR="00FD75A4" w:rsidRPr="00FC74EE">
              <w:rPr>
                <w:rFonts w:ascii="Times New Roman" w:hAnsi="Times New Roman" w:cs="Times New Roman"/>
                <w:smallCaps/>
              </w:rPr>
              <w:t>Loduca</w:t>
            </w:r>
            <w:proofErr w:type="spellEnd"/>
            <w:r w:rsidR="00FD75A4" w:rsidRPr="00FC74EE">
              <w:rPr>
                <w:rFonts w:ascii="Times New Roman" w:hAnsi="Times New Roman" w:cs="Times New Roman"/>
                <w:smallCaps/>
              </w:rPr>
              <w:t xml:space="preserve"> – OAB/SP nº 372.090, </w:t>
            </w:r>
            <w:r w:rsidR="00AB00C6" w:rsidRPr="00FC74EE">
              <w:rPr>
                <w:rFonts w:ascii="Times New Roman" w:hAnsi="Times New Roman" w:cs="Times New Roman"/>
                <w:smallCaps/>
              </w:rPr>
              <w:t xml:space="preserve">Luiz Fernando Pereira </w:t>
            </w:r>
            <w:r w:rsidR="009B104E" w:rsidRPr="00FC74EE">
              <w:rPr>
                <w:rFonts w:ascii="Times New Roman" w:hAnsi="Times New Roman" w:cs="Times New Roman"/>
                <w:smallCaps/>
              </w:rPr>
              <w:t>–</w:t>
            </w:r>
            <w:r w:rsidR="00AB00C6" w:rsidRPr="00FC74EE">
              <w:rPr>
                <w:rFonts w:ascii="Times New Roman" w:hAnsi="Times New Roman" w:cs="Times New Roman"/>
                <w:smallCaps/>
              </w:rPr>
              <w:t xml:space="preserve"> </w:t>
            </w:r>
            <w:r w:rsidRPr="00FC74EE">
              <w:rPr>
                <w:rFonts w:ascii="Times New Roman" w:hAnsi="Times New Roman" w:cs="Times New Roman"/>
                <w:smallCaps/>
              </w:rPr>
              <w:t xml:space="preserve">OAB/PR </w:t>
            </w:r>
            <w:r w:rsidR="00AB00C6" w:rsidRPr="00FC74EE">
              <w:rPr>
                <w:rFonts w:ascii="Times New Roman" w:hAnsi="Times New Roman" w:cs="Times New Roman"/>
                <w:smallCaps/>
              </w:rPr>
              <w:t>nº</w:t>
            </w:r>
            <w:r w:rsidRPr="00FC74EE">
              <w:rPr>
                <w:rFonts w:ascii="Times New Roman" w:hAnsi="Times New Roman" w:cs="Times New Roman"/>
                <w:smallCaps/>
              </w:rPr>
              <w:t xml:space="preserve"> 22.076</w:t>
            </w:r>
            <w:r w:rsidR="00AB00C6" w:rsidRPr="00FC74EE">
              <w:rPr>
                <w:rFonts w:ascii="Times New Roman" w:hAnsi="Times New Roman" w:cs="Times New Roman"/>
                <w:smallCaps/>
              </w:rPr>
              <w:t xml:space="preserve">, </w:t>
            </w:r>
            <w:r w:rsidR="00FD75A4" w:rsidRPr="00FC74EE">
              <w:rPr>
                <w:rFonts w:ascii="Times New Roman" w:hAnsi="Times New Roman" w:cs="Times New Roman"/>
                <w:smallCaps/>
              </w:rPr>
              <w:t xml:space="preserve">Luiz Eduardo </w:t>
            </w:r>
            <w:proofErr w:type="spellStart"/>
            <w:r w:rsidR="00FD75A4" w:rsidRPr="00FC74EE">
              <w:rPr>
                <w:rFonts w:ascii="Times New Roman" w:hAnsi="Times New Roman" w:cs="Times New Roman"/>
                <w:smallCaps/>
              </w:rPr>
              <w:t>Peccinin</w:t>
            </w:r>
            <w:proofErr w:type="spellEnd"/>
            <w:r w:rsidR="00FD75A4" w:rsidRPr="00FC74EE">
              <w:rPr>
                <w:rFonts w:ascii="Times New Roman" w:hAnsi="Times New Roman" w:cs="Times New Roman"/>
                <w:smallCaps/>
              </w:rPr>
              <w:t xml:space="preserve"> – OAB/PR nº 58.101, Paulo Henrique </w:t>
            </w:r>
            <w:proofErr w:type="spellStart"/>
            <w:r w:rsidR="00FD75A4" w:rsidRPr="00FC74EE">
              <w:rPr>
                <w:rFonts w:ascii="Times New Roman" w:hAnsi="Times New Roman" w:cs="Times New Roman"/>
                <w:smallCaps/>
              </w:rPr>
              <w:t>Golambiuk</w:t>
            </w:r>
            <w:proofErr w:type="spellEnd"/>
            <w:r w:rsidR="00FD75A4" w:rsidRPr="00FC74EE">
              <w:rPr>
                <w:rFonts w:ascii="Times New Roman" w:hAnsi="Times New Roman" w:cs="Times New Roman"/>
                <w:smallCaps/>
              </w:rPr>
              <w:t xml:space="preserve">– OAB/PR nº 62.051, Maitê Chaves </w:t>
            </w:r>
            <w:proofErr w:type="spellStart"/>
            <w:r w:rsidR="00FD75A4" w:rsidRPr="00FC74EE">
              <w:rPr>
                <w:rFonts w:ascii="Times New Roman" w:hAnsi="Times New Roman" w:cs="Times New Roman"/>
                <w:smallCaps/>
              </w:rPr>
              <w:t>Nakad</w:t>
            </w:r>
            <w:proofErr w:type="spellEnd"/>
            <w:r w:rsidR="00FD75A4" w:rsidRPr="00FC74EE">
              <w:rPr>
                <w:rFonts w:ascii="Times New Roman" w:hAnsi="Times New Roman" w:cs="Times New Roman"/>
                <w:smallCaps/>
              </w:rPr>
              <w:t xml:space="preserve"> </w:t>
            </w:r>
            <w:proofErr w:type="spellStart"/>
            <w:r w:rsidR="00FD75A4" w:rsidRPr="00FC74EE">
              <w:rPr>
                <w:rFonts w:ascii="Times New Roman" w:hAnsi="Times New Roman" w:cs="Times New Roman"/>
                <w:smallCaps/>
              </w:rPr>
              <w:t>Marrez</w:t>
            </w:r>
            <w:proofErr w:type="spellEnd"/>
            <w:r w:rsidR="00FD75A4" w:rsidRPr="00FC74EE">
              <w:rPr>
                <w:rFonts w:ascii="Times New Roman" w:hAnsi="Times New Roman" w:cs="Times New Roman"/>
                <w:smallCaps/>
              </w:rPr>
              <w:t xml:space="preserve"> – OAB/PR nº 86.684, Diogo </w:t>
            </w:r>
            <w:proofErr w:type="spellStart"/>
            <w:r w:rsidR="00FD75A4" w:rsidRPr="00FC74EE">
              <w:rPr>
                <w:rFonts w:ascii="Times New Roman" w:hAnsi="Times New Roman" w:cs="Times New Roman"/>
                <w:smallCaps/>
              </w:rPr>
              <w:t>Rais</w:t>
            </w:r>
            <w:proofErr w:type="spellEnd"/>
            <w:r w:rsidR="00FD75A4" w:rsidRPr="00FC74EE">
              <w:rPr>
                <w:rFonts w:ascii="Times New Roman" w:hAnsi="Times New Roman" w:cs="Times New Roman"/>
                <w:smallCaps/>
              </w:rPr>
              <w:t xml:space="preserve"> Rodrigues Moreira – OAB/SP nº </w:t>
            </w:r>
            <w:r w:rsidR="00B81E9F" w:rsidRPr="00FC74EE">
              <w:rPr>
                <w:rFonts w:ascii="Times New Roman" w:hAnsi="Times New Roman" w:cs="Times New Roman"/>
                <w:smallCaps/>
              </w:rPr>
              <w:t xml:space="preserve">220.387, </w:t>
            </w:r>
            <w:proofErr w:type="spellStart"/>
            <w:r w:rsidR="00466E1E" w:rsidRPr="00FC74EE">
              <w:rPr>
                <w:rFonts w:ascii="Times New Roman" w:hAnsi="Times New Roman" w:cs="Times New Roman"/>
                <w:smallCaps/>
              </w:rPr>
              <w:t>R</w:t>
            </w:r>
            <w:r w:rsidR="00FD75A4" w:rsidRPr="00FC74EE">
              <w:rPr>
                <w:rFonts w:ascii="Times New Roman" w:hAnsi="Times New Roman" w:cs="Times New Roman"/>
                <w:smallCaps/>
              </w:rPr>
              <w:t>afaele</w:t>
            </w:r>
            <w:proofErr w:type="spellEnd"/>
            <w:r w:rsidR="00FD75A4" w:rsidRPr="00FC74EE">
              <w:rPr>
                <w:rFonts w:ascii="Times New Roman" w:hAnsi="Times New Roman" w:cs="Times New Roman"/>
                <w:smallCaps/>
              </w:rPr>
              <w:t xml:space="preserve"> </w:t>
            </w:r>
            <w:proofErr w:type="spellStart"/>
            <w:r w:rsidR="00FD75A4" w:rsidRPr="00FC74EE">
              <w:rPr>
                <w:rFonts w:ascii="Times New Roman" w:hAnsi="Times New Roman" w:cs="Times New Roman"/>
                <w:smallCaps/>
              </w:rPr>
              <w:t>Balbinotte</w:t>
            </w:r>
            <w:proofErr w:type="spellEnd"/>
            <w:r w:rsidR="00FD75A4" w:rsidRPr="00FC74EE">
              <w:rPr>
                <w:rFonts w:ascii="Times New Roman" w:hAnsi="Times New Roman" w:cs="Times New Roman"/>
                <w:smallCaps/>
              </w:rPr>
              <w:t xml:space="preserve"> </w:t>
            </w:r>
            <w:proofErr w:type="spellStart"/>
            <w:r w:rsidR="00466E1E" w:rsidRPr="00FC74EE">
              <w:rPr>
                <w:rFonts w:ascii="Times New Roman" w:hAnsi="Times New Roman" w:cs="Times New Roman"/>
                <w:smallCaps/>
              </w:rPr>
              <w:t>W</w:t>
            </w:r>
            <w:r w:rsidR="00FD75A4" w:rsidRPr="00FC74EE">
              <w:rPr>
                <w:rFonts w:ascii="Times New Roman" w:hAnsi="Times New Roman" w:cs="Times New Roman"/>
                <w:smallCaps/>
              </w:rPr>
              <w:t>incardt</w:t>
            </w:r>
            <w:proofErr w:type="spellEnd"/>
            <w:r w:rsidR="00FD75A4" w:rsidRPr="00FC74EE">
              <w:rPr>
                <w:rFonts w:ascii="Times New Roman" w:hAnsi="Times New Roman" w:cs="Times New Roman"/>
                <w:smallCaps/>
              </w:rPr>
              <w:t xml:space="preserve"> – OAB/PR nº 90.531, Renata Antony de Sousa Lima Nina – OAB/DF nº 23.600, </w:t>
            </w:r>
            <w:r w:rsidR="00AB00C6" w:rsidRPr="00FC74EE">
              <w:rPr>
                <w:rFonts w:ascii="Times New Roman" w:hAnsi="Times New Roman" w:cs="Times New Roman"/>
                <w:smallCaps/>
              </w:rPr>
              <w:t xml:space="preserve">Eduardo Borges Espínola Araújo </w:t>
            </w:r>
            <w:r w:rsidR="009B104E" w:rsidRPr="00FC74EE">
              <w:rPr>
                <w:rFonts w:ascii="Times New Roman" w:hAnsi="Times New Roman" w:cs="Times New Roman"/>
                <w:smallCaps/>
              </w:rPr>
              <w:t>–</w:t>
            </w:r>
            <w:r w:rsidR="00AB00C6" w:rsidRPr="00FC74EE">
              <w:rPr>
                <w:rFonts w:ascii="Times New Roman" w:hAnsi="Times New Roman" w:cs="Times New Roman"/>
                <w:smallCaps/>
              </w:rPr>
              <w:t xml:space="preserve"> </w:t>
            </w:r>
            <w:r w:rsidRPr="00FC74EE">
              <w:rPr>
                <w:rFonts w:ascii="Times New Roman" w:hAnsi="Times New Roman" w:cs="Times New Roman"/>
                <w:smallCaps/>
              </w:rPr>
              <w:t xml:space="preserve">OAB/DF </w:t>
            </w:r>
            <w:r w:rsidR="00AB00C6" w:rsidRPr="00FC74EE">
              <w:rPr>
                <w:rFonts w:ascii="Times New Roman" w:hAnsi="Times New Roman" w:cs="Times New Roman"/>
                <w:smallCaps/>
              </w:rPr>
              <w:t>n</w:t>
            </w:r>
            <w:r w:rsidRPr="00FC74EE">
              <w:rPr>
                <w:rFonts w:ascii="Times New Roman" w:hAnsi="Times New Roman" w:cs="Times New Roman"/>
                <w:smallCaps/>
              </w:rPr>
              <w:t>º 41.595</w:t>
            </w:r>
            <w:r w:rsidR="00AB00C6" w:rsidRPr="00FC74EE">
              <w:rPr>
                <w:rFonts w:ascii="Times New Roman" w:hAnsi="Times New Roman" w:cs="Times New Roman"/>
                <w:smallCaps/>
              </w:rPr>
              <w:t xml:space="preserve"> e </w:t>
            </w:r>
            <w:proofErr w:type="spellStart"/>
            <w:r w:rsidR="00B81E9F" w:rsidRPr="00FC74EE">
              <w:rPr>
                <w:rFonts w:ascii="Times New Roman" w:hAnsi="Times New Roman" w:cs="Times New Roman"/>
                <w:smallCaps/>
              </w:rPr>
              <w:t>Lays</w:t>
            </w:r>
            <w:proofErr w:type="spellEnd"/>
            <w:r w:rsidR="00B81E9F" w:rsidRPr="00FC74EE">
              <w:rPr>
                <w:rFonts w:ascii="Times New Roman" w:hAnsi="Times New Roman" w:cs="Times New Roman"/>
                <w:smallCaps/>
              </w:rPr>
              <w:t xml:space="preserve"> do Amorim Santos – OAB/SE nº 9.749.</w:t>
            </w:r>
          </w:p>
        </w:tc>
      </w:tr>
      <w:tr w:rsidR="003A3419" w:rsidRPr="00FC74EE" w:rsidTr="003A3419">
        <w:tc>
          <w:tcPr>
            <w:tcW w:w="1768" w:type="dxa"/>
          </w:tcPr>
          <w:p w:rsidR="003A3419" w:rsidRPr="00FC74EE" w:rsidRDefault="009B104E" w:rsidP="00614A8F">
            <w:pPr>
              <w:tabs>
                <w:tab w:val="left" w:pos="1701"/>
              </w:tabs>
              <w:jc w:val="both"/>
              <w:rPr>
                <w:rFonts w:ascii="Times New Roman" w:hAnsi="Times New Roman" w:cs="Times New Roman"/>
                <w:smallCaps/>
              </w:rPr>
            </w:pPr>
            <w:r w:rsidRPr="00FC74EE">
              <w:rPr>
                <w:rFonts w:ascii="Times New Roman" w:hAnsi="Times New Roman" w:cs="Times New Roman"/>
                <w:b/>
                <w:smallCaps/>
              </w:rPr>
              <w:t>Impugnante</w:t>
            </w:r>
            <w:r w:rsidR="003A3419" w:rsidRPr="00FC74EE">
              <w:rPr>
                <w:rFonts w:ascii="Times New Roman" w:hAnsi="Times New Roman" w:cs="Times New Roman"/>
                <w:b/>
                <w:smallCaps/>
              </w:rPr>
              <w:t>:</w:t>
            </w:r>
          </w:p>
        </w:tc>
        <w:tc>
          <w:tcPr>
            <w:tcW w:w="7394" w:type="dxa"/>
          </w:tcPr>
          <w:p w:rsidR="003A3419" w:rsidRPr="00FC74EE" w:rsidRDefault="009B104E" w:rsidP="00614A8F">
            <w:pPr>
              <w:tabs>
                <w:tab w:val="left" w:pos="2268"/>
              </w:tabs>
              <w:jc w:val="both"/>
              <w:rPr>
                <w:rFonts w:ascii="Times New Roman" w:hAnsi="Times New Roman" w:cs="Times New Roman"/>
                <w:smallCaps/>
              </w:rPr>
            </w:pPr>
            <w:r w:rsidRPr="00FC74EE">
              <w:rPr>
                <w:rFonts w:ascii="Times New Roman" w:hAnsi="Times New Roman" w:cs="Times New Roman"/>
                <w:smallCaps/>
              </w:rPr>
              <w:t>Procurador</w:t>
            </w:r>
            <w:r w:rsidR="00466E1E" w:rsidRPr="00FC74EE">
              <w:rPr>
                <w:rFonts w:ascii="Times New Roman" w:hAnsi="Times New Roman" w:cs="Times New Roman"/>
                <w:smallCaps/>
              </w:rPr>
              <w:t>-</w:t>
            </w:r>
            <w:r w:rsidRPr="00FC74EE">
              <w:rPr>
                <w:rFonts w:ascii="Times New Roman" w:hAnsi="Times New Roman" w:cs="Times New Roman"/>
                <w:smallCaps/>
              </w:rPr>
              <w:t>Geral Eleitoral</w:t>
            </w:r>
          </w:p>
        </w:tc>
      </w:tr>
      <w:tr w:rsidR="009B104E" w:rsidRPr="00FC74EE" w:rsidTr="003A3419">
        <w:tc>
          <w:tcPr>
            <w:tcW w:w="1768" w:type="dxa"/>
          </w:tcPr>
          <w:p w:rsidR="009B104E" w:rsidRPr="00FC74EE" w:rsidRDefault="009B104E" w:rsidP="00614A8F">
            <w:pPr>
              <w:tabs>
                <w:tab w:val="left" w:pos="1701"/>
              </w:tabs>
              <w:jc w:val="both"/>
              <w:rPr>
                <w:rFonts w:ascii="Times New Roman" w:hAnsi="Times New Roman" w:cs="Times New Roman"/>
                <w:smallCaps/>
              </w:rPr>
            </w:pPr>
            <w:r w:rsidRPr="00FC74EE">
              <w:rPr>
                <w:rFonts w:ascii="Times New Roman" w:hAnsi="Times New Roman" w:cs="Times New Roman"/>
                <w:b/>
                <w:smallCaps/>
              </w:rPr>
              <w:t>Impugnante:</w:t>
            </w:r>
          </w:p>
        </w:tc>
        <w:tc>
          <w:tcPr>
            <w:tcW w:w="7394" w:type="dxa"/>
          </w:tcPr>
          <w:p w:rsidR="009B104E" w:rsidRPr="00FC74EE" w:rsidRDefault="009B104E" w:rsidP="00614A8F">
            <w:pPr>
              <w:tabs>
                <w:tab w:val="left" w:pos="2268"/>
              </w:tabs>
              <w:jc w:val="both"/>
              <w:rPr>
                <w:rFonts w:ascii="Times New Roman" w:hAnsi="Times New Roman" w:cs="Times New Roman"/>
                <w:smallCaps/>
              </w:rPr>
            </w:pPr>
            <w:r w:rsidRPr="00FC74EE">
              <w:rPr>
                <w:rFonts w:ascii="Times New Roman" w:hAnsi="Times New Roman" w:cs="Times New Roman"/>
                <w:smallCaps/>
              </w:rPr>
              <w:t>Coligação “Brasil Acima de Tudo, Deus Acima de Todos”, integrada pelo PSL e pelo PRTB, e Jair Messias Bolsonaro</w:t>
            </w:r>
          </w:p>
        </w:tc>
      </w:tr>
      <w:tr w:rsidR="009B104E" w:rsidRPr="00FC74EE" w:rsidTr="003A3419">
        <w:tc>
          <w:tcPr>
            <w:tcW w:w="1768" w:type="dxa"/>
          </w:tcPr>
          <w:p w:rsidR="009B104E" w:rsidRPr="00FC74EE" w:rsidRDefault="009B104E" w:rsidP="00614A8F">
            <w:pPr>
              <w:tabs>
                <w:tab w:val="left" w:pos="1701"/>
              </w:tabs>
              <w:jc w:val="both"/>
              <w:rPr>
                <w:rFonts w:ascii="Times New Roman" w:hAnsi="Times New Roman" w:cs="Times New Roman"/>
                <w:b/>
                <w:smallCaps/>
              </w:rPr>
            </w:pPr>
            <w:r w:rsidRPr="00FC74EE">
              <w:rPr>
                <w:rFonts w:ascii="Times New Roman" w:hAnsi="Times New Roman" w:cs="Times New Roman"/>
                <w:b/>
                <w:smallCaps/>
              </w:rPr>
              <w:t>Advogados:</w:t>
            </w:r>
          </w:p>
        </w:tc>
        <w:tc>
          <w:tcPr>
            <w:tcW w:w="7394" w:type="dxa"/>
          </w:tcPr>
          <w:p w:rsidR="009B104E" w:rsidRPr="00FC74EE" w:rsidRDefault="009B104E" w:rsidP="00614A8F">
            <w:pPr>
              <w:tabs>
                <w:tab w:val="left" w:pos="2268"/>
              </w:tabs>
              <w:jc w:val="both"/>
              <w:rPr>
                <w:rFonts w:ascii="Times New Roman" w:hAnsi="Times New Roman" w:cs="Times New Roman"/>
                <w:smallCaps/>
              </w:rPr>
            </w:pPr>
            <w:proofErr w:type="spellStart"/>
            <w:r w:rsidRPr="00FC74EE">
              <w:rPr>
                <w:rFonts w:ascii="Times New Roman" w:hAnsi="Times New Roman" w:cs="Times New Roman"/>
                <w:smallCaps/>
              </w:rPr>
              <w:t>Andre</w:t>
            </w:r>
            <w:proofErr w:type="spellEnd"/>
            <w:r w:rsidRPr="00FC74EE">
              <w:rPr>
                <w:rFonts w:ascii="Times New Roman" w:hAnsi="Times New Roman" w:cs="Times New Roman"/>
                <w:smallCaps/>
              </w:rPr>
              <w:t xml:space="preserve"> de Castro Silva – OAB/BA nº 20536, Tiago Leal Ayres – OAB/DF nº 57.673 e OAB/BA nº 22219, Gustavo </w:t>
            </w:r>
            <w:proofErr w:type="spellStart"/>
            <w:r w:rsidRPr="00FC74EE">
              <w:rPr>
                <w:rFonts w:ascii="Times New Roman" w:hAnsi="Times New Roman" w:cs="Times New Roman"/>
                <w:smallCaps/>
              </w:rPr>
              <w:t>Bebianno</w:t>
            </w:r>
            <w:proofErr w:type="spellEnd"/>
            <w:r w:rsidRPr="00FC74EE">
              <w:rPr>
                <w:rFonts w:ascii="Times New Roman" w:hAnsi="Times New Roman" w:cs="Times New Roman"/>
                <w:smallCaps/>
              </w:rPr>
              <w:t xml:space="preserve"> Rocha – OAB/</w:t>
            </w:r>
            <w:r w:rsidR="00B81E9F" w:rsidRPr="00FC74EE">
              <w:rPr>
                <w:rFonts w:ascii="Times New Roman" w:hAnsi="Times New Roman" w:cs="Times New Roman"/>
                <w:smallCaps/>
              </w:rPr>
              <w:t>RJ</w:t>
            </w:r>
            <w:r w:rsidRPr="00FC74EE">
              <w:rPr>
                <w:rFonts w:ascii="Times New Roman" w:hAnsi="Times New Roman" w:cs="Times New Roman"/>
                <w:smallCaps/>
              </w:rPr>
              <w:t xml:space="preserve"> nº 081.620</w:t>
            </w:r>
            <w:r w:rsidR="00B81E9F" w:rsidRPr="00FC74EE">
              <w:rPr>
                <w:rFonts w:ascii="Times New Roman" w:hAnsi="Times New Roman" w:cs="Times New Roman"/>
                <w:smallCaps/>
              </w:rPr>
              <w:t xml:space="preserve"> e Leonardo Aureliano Monteiro de Andrade – OAB/MG nº 84.486.</w:t>
            </w:r>
          </w:p>
        </w:tc>
      </w:tr>
      <w:tr w:rsidR="009B104E" w:rsidRPr="00FC74EE" w:rsidTr="003A3419">
        <w:tc>
          <w:tcPr>
            <w:tcW w:w="1768" w:type="dxa"/>
          </w:tcPr>
          <w:p w:rsidR="009B104E" w:rsidRPr="00FC74EE" w:rsidRDefault="009B104E" w:rsidP="00614A8F">
            <w:pPr>
              <w:tabs>
                <w:tab w:val="left" w:pos="1701"/>
              </w:tabs>
              <w:jc w:val="both"/>
              <w:rPr>
                <w:rFonts w:ascii="Times New Roman" w:hAnsi="Times New Roman" w:cs="Times New Roman"/>
                <w:smallCaps/>
              </w:rPr>
            </w:pPr>
            <w:r w:rsidRPr="00FC74EE">
              <w:rPr>
                <w:rFonts w:ascii="Times New Roman" w:hAnsi="Times New Roman" w:cs="Times New Roman"/>
                <w:b/>
                <w:smallCaps/>
              </w:rPr>
              <w:t>Impugnante:</w:t>
            </w:r>
          </w:p>
        </w:tc>
        <w:tc>
          <w:tcPr>
            <w:tcW w:w="7394" w:type="dxa"/>
          </w:tcPr>
          <w:p w:rsidR="009B104E" w:rsidRPr="00FC74EE" w:rsidRDefault="009B104E" w:rsidP="00614A8F">
            <w:pPr>
              <w:tabs>
                <w:tab w:val="left" w:pos="2268"/>
              </w:tabs>
              <w:jc w:val="both"/>
              <w:rPr>
                <w:rFonts w:ascii="Times New Roman" w:hAnsi="Times New Roman" w:cs="Times New Roman"/>
                <w:smallCaps/>
              </w:rPr>
            </w:pPr>
            <w:r w:rsidRPr="00FC74EE">
              <w:rPr>
                <w:rFonts w:ascii="Times New Roman" w:hAnsi="Times New Roman" w:cs="Times New Roman"/>
                <w:smallCaps/>
              </w:rPr>
              <w:t>P</w:t>
            </w:r>
            <w:r w:rsidR="0019115B" w:rsidRPr="00FC74EE">
              <w:rPr>
                <w:rFonts w:ascii="Times New Roman" w:hAnsi="Times New Roman" w:cs="Times New Roman"/>
                <w:smallCaps/>
              </w:rPr>
              <w:t xml:space="preserve">artido Novo – Nacional </w:t>
            </w:r>
            <w:r w:rsidR="005C7FC0" w:rsidRPr="00FC74EE">
              <w:rPr>
                <w:rFonts w:ascii="Times New Roman" w:hAnsi="Times New Roman" w:cs="Times New Roman"/>
                <w:smallCaps/>
              </w:rPr>
              <w:t>(NOVO)</w:t>
            </w:r>
          </w:p>
        </w:tc>
      </w:tr>
      <w:tr w:rsidR="009B104E" w:rsidRPr="00FC74EE" w:rsidTr="003A3419">
        <w:tc>
          <w:tcPr>
            <w:tcW w:w="1768" w:type="dxa"/>
          </w:tcPr>
          <w:p w:rsidR="009B104E" w:rsidRPr="00FC74EE" w:rsidRDefault="009B104E" w:rsidP="00614A8F">
            <w:pPr>
              <w:tabs>
                <w:tab w:val="left" w:pos="1701"/>
              </w:tabs>
              <w:jc w:val="both"/>
              <w:rPr>
                <w:rFonts w:ascii="Times New Roman" w:hAnsi="Times New Roman" w:cs="Times New Roman"/>
                <w:b/>
                <w:smallCaps/>
              </w:rPr>
            </w:pPr>
            <w:r w:rsidRPr="00FC74EE">
              <w:rPr>
                <w:rFonts w:ascii="Times New Roman" w:hAnsi="Times New Roman" w:cs="Times New Roman"/>
                <w:b/>
                <w:smallCaps/>
              </w:rPr>
              <w:t>Advogados:</w:t>
            </w:r>
          </w:p>
        </w:tc>
        <w:tc>
          <w:tcPr>
            <w:tcW w:w="7394" w:type="dxa"/>
          </w:tcPr>
          <w:p w:rsidR="009B104E" w:rsidRPr="00FC74EE" w:rsidRDefault="00D70544" w:rsidP="00614A8F">
            <w:pPr>
              <w:tabs>
                <w:tab w:val="left" w:pos="2268"/>
              </w:tabs>
              <w:jc w:val="both"/>
              <w:rPr>
                <w:rFonts w:ascii="Times New Roman" w:hAnsi="Times New Roman" w:cs="Times New Roman"/>
                <w:smallCaps/>
              </w:rPr>
            </w:pPr>
            <w:r w:rsidRPr="00FC74EE">
              <w:rPr>
                <w:rFonts w:ascii="Times New Roman" w:hAnsi="Times New Roman" w:cs="Times New Roman"/>
                <w:smallCaps/>
              </w:rPr>
              <w:t>Flavio Henrique Unes Pereira – OAB/DF nº 31.442, Marilda de Paula Silveira – OAB/DF nº 33.954</w:t>
            </w:r>
            <w:r w:rsidR="00B81E9F" w:rsidRPr="00FC74EE">
              <w:rPr>
                <w:rFonts w:ascii="Times New Roman" w:hAnsi="Times New Roman" w:cs="Times New Roman"/>
                <w:smallCaps/>
              </w:rPr>
              <w:t xml:space="preserve"> e OAB/MG nº 90.211</w:t>
            </w:r>
            <w:r w:rsidRPr="00FC74EE">
              <w:rPr>
                <w:rFonts w:ascii="Times New Roman" w:hAnsi="Times New Roman" w:cs="Times New Roman"/>
                <w:smallCaps/>
              </w:rPr>
              <w:t>, Thiago Esteves Barbosa – OAB/DF nº 49.975, Barbara Mendes Lobo Amaral – OAB/DF nº 21.375, Raphael Rocha de Souza Maia – OAB/DF nº 52.820</w:t>
            </w:r>
            <w:r w:rsidR="00B81E9F" w:rsidRPr="00FC74EE">
              <w:rPr>
                <w:rFonts w:ascii="Times New Roman" w:hAnsi="Times New Roman" w:cs="Times New Roman"/>
                <w:smallCaps/>
              </w:rPr>
              <w:t xml:space="preserve"> e </w:t>
            </w:r>
            <w:proofErr w:type="spellStart"/>
            <w:r w:rsidR="00FD75A4" w:rsidRPr="00FC74EE">
              <w:rPr>
                <w:rFonts w:ascii="Times New Roman" w:hAnsi="Times New Roman" w:cs="Times New Roman"/>
                <w:smallCaps/>
              </w:rPr>
              <w:t>Heffren</w:t>
            </w:r>
            <w:proofErr w:type="spellEnd"/>
            <w:r w:rsidR="00FD75A4" w:rsidRPr="00FC74EE">
              <w:rPr>
                <w:rFonts w:ascii="Times New Roman" w:hAnsi="Times New Roman" w:cs="Times New Roman"/>
                <w:smallCaps/>
              </w:rPr>
              <w:t xml:space="preserve"> Nascimento da Silva </w:t>
            </w:r>
            <w:r w:rsidRPr="00FC74EE">
              <w:rPr>
                <w:rFonts w:ascii="Times New Roman" w:hAnsi="Times New Roman" w:cs="Times New Roman"/>
                <w:smallCaps/>
              </w:rPr>
              <w:t xml:space="preserve">– OAB/DF nº </w:t>
            </w:r>
            <w:r w:rsidR="00FD75A4" w:rsidRPr="00FC74EE">
              <w:rPr>
                <w:rFonts w:ascii="Times New Roman" w:hAnsi="Times New Roman" w:cs="Times New Roman"/>
                <w:smallCaps/>
              </w:rPr>
              <w:t>59</w:t>
            </w:r>
            <w:r w:rsidR="00517A79" w:rsidRPr="00FC74EE">
              <w:rPr>
                <w:rFonts w:ascii="Times New Roman" w:hAnsi="Times New Roman" w:cs="Times New Roman"/>
                <w:smallCaps/>
              </w:rPr>
              <w:t>.173</w:t>
            </w:r>
            <w:r w:rsidR="00FD75A4" w:rsidRPr="00FC74EE">
              <w:rPr>
                <w:rFonts w:ascii="Times New Roman" w:hAnsi="Times New Roman" w:cs="Times New Roman"/>
                <w:smallCaps/>
              </w:rPr>
              <w:t xml:space="preserve"> </w:t>
            </w:r>
          </w:p>
        </w:tc>
      </w:tr>
      <w:tr w:rsidR="009B104E" w:rsidRPr="00FC74EE" w:rsidTr="003A3419">
        <w:tc>
          <w:tcPr>
            <w:tcW w:w="1768" w:type="dxa"/>
          </w:tcPr>
          <w:p w:rsidR="009B104E" w:rsidRPr="00FC74EE" w:rsidRDefault="009B104E" w:rsidP="00614A8F">
            <w:pPr>
              <w:tabs>
                <w:tab w:val="left" w:pos="1701"/>
              </w:tabs>
              <w:jc w:val="both"/>
              <w:rPr>
                <w:rFonts w:ascii="Times New Roman" w:hAnsi="Times New Roman" w:cs="Times New Roman"/>
                <w:smallCaps/>
              </w:rPr>
            </w:pPr>
            <w:r w:rsidRPr="00FC74EE">
              <w:rPr>
                <w:rFonts w:ascii="Times New Roman" w:hAnsi="Times New Roman" w:cs="Times New Roman"/>
                <w:b/>
                <w:smallCaps/>
              </w:rPr>
              <w:t>Impugnante:</w:t>
            </w:r>
          </w:p>
        </w:tc>
        <w:tc>
          <w:tcPr>
            <w:tcW w:w="7394" w:type="dxa"/>
          </w:tcPr>
          <w:p w:rsidR="009B104E" w:rsidRPr="00FC74EE" w:rsidRDefault="006151E5" w:rsidP="00614A8F">
            <w:pPr>
              <w:tabs>
                <w:tab w:val="left" w:pos="2268"/>
              </w:tabs>
              <w:jc w:val="both"/>
              <w:rPr>
                <w:rFonts w:ascii="Times New Roman" w:hAnsi="Times New Roman" w:cs="Times New Roman"/>
                <w:smallCaps/>
              </w:rPr>
            </w:pPr>
            <w:r w:rsidRPr="00FC74EE">
              <w:rPr>
                <w:rFonts w:ascii="Times New Roman" w:hAnsi="Times New Roman" w:cs="Times New Roman"/>
                <w:smallCaps/>
              </w:rPr>
              <w:t xml:space="preserve">Pedro Geraldo </w:t>
            </w:r>
            <w:proofErr w:type="spellStart"/>
            <w:r w:rsidRPr="00FC74EE">
              <w:rPr>
                <w:rFonts w:ascii="Times New Roman" w:hAnsi="Times New Roman" w:cs="Times New Roman"/>
                <w:smallCaps/>
              </w:rPr>
              <w:t>Cancian</w:t>
            </w:r>
            <w:proofErr w:type="spellEnd"/>
            <w:r w:rsidRPr="00FC74EE">
              <w:rPr>
                <w:rFonts w:ascii="Times New Roman" w:hAnsi="Times New Roman" w:cs="Times New Roman"/>
                <w:smallCaps/>
              </w:rPr>
              <w:t xml:space="preserve"> </w:t>
            </w:r>
            <w:proofErr w:type="spellStart"/>
            <w:r w:rsidRPr="00FC74EE">
              <w:rPr>
                <w:rFonts w:ascii="Times New Roman" w:hAnsi="Times New Roman" w:cs="Times New Roman"/>
                <w:smallCaps/>
              </w:rPr>
              <w:t>Lagomarcino</w:t>
            </w:r>
            <w:proofErr w:type="spellEnd"/>
            <w:r w:rsidRPr="00FC74EE">
              <w:rPr>
                <w:rFonts w:ascii="Times New Roman" w:hAnsi="Times New Roman" w:cs="Times New Roman"/>
                <w:smallCaps/>
              </w:rPr>
              <w:t xml:space="preserve"> Gomes</w:t>
            </w:r>
          </w:p>
        </w:tc>
      </w:tr>
      <w:tr w:rsidR="009B104E" w:rsidRPr="00FC74EE" w:rsidTr="003A3419">
        <w:tc>
          <w:tcPr>
            <w:tcW w:w="1768" w:type="dxa"/>
          </w:tcPr>
          <w:p w:rsidR="009B104E" w:rsidRPr="00FC74EE" w:rsidRDefault="009B104E" w:rsidP="00614A8F">
            <w:pPr>
              <w:tabs>
                <w:tab w:val="left" w:pos="1701"/>
              </w:tabs>
              <w:jc w:val="both"/>
              <w:rPr>
                <w:rFonts w:ascii="Times New Roman" w:hAnsi="Times New Roman" w:cs="Times New Roman"/>
                <w:b/>
                <w:smallCaps/>
              </w:rPr>
            </w:pPr>
            <w:r w:rsidRPr="00FC74EE">
              <w:rPr>
                <w:rFonts w:ascii="Times New Roman" w:hAnsi="Times New Roman" w:cs="Times New Roman"/>
                <w:b/>
                <w:smallCaps/>
              </w:rPr>
              <w:t>Advogados</w:t>
            </w:r>
          </w:p>
        </w:tc>
        <w:tc>
          <w:tcPr>
            <w:tcW w:w="7394" w:type="dxa"/>
          </w:tcPr>
          <w:p w:rsidR="009B104E" w:rsidRPr="00FC74EE" w:rsidRDefault="006151E5" w:rsidP="00614A8F">
            <w:pPr>
              <w:tabs>
                <w:tab w:val="left" w:pos="2268"/>
              </w:tabs>
              <w:jc w:val="both"/>
              <w:rPr>
                <w:rFonts w:ascii="Times New Roman" w:hAnsi="Times New Roman" w:cs="Times New Roman"/>
                <w:smallCaps/>
              </w:rPr>
            </w:pPr>
            <w:r w:rsidRPr="00FC74EE">
              <w:rPr>
                <w:rFonts w:ascii="Times New Roman" w:hAnsi="Times New Roman" w:cs="Times New Roman"/>
                <w:smallCaps/>
              </w:rPr>
              <w:t xml:space="preserve">Pedro Geraldo </w:t>
            </w:r>
            <w:proofErr w:type="spellStart"/>
            <w:r w:rsidRPr="00FC74EE">
              <w:rPr>
                <w:rFonts w:ascii="Times New Roman" w:hAnsi="Times New Roman" w:cs="Times New Roman"/>
                <w:smallCaps/>
              </w:rPr>
              <w:t>Cancian</w:t>
            </w:r>
            <w:proofErr w:type="spellEnd"/>
            <w:r w:rsidRPr="00FC74EE">
              <w:rPr>
                <w:rFonts w:ascii="Times New Roman" w:hAnsi="Times New Roman" w:cs="Times New Roman"/>
                <w:smallCaps/>
              </w:rPr>
              <w:t xml:space="preserve"> </w:t>
            </w:r>
            <w:proofErr w:type="spellStart"/>
            <w:r w:rsidRPr="00FC74EE">
              <w:rPr>
                <w:rFonts w:ascii="Times New Roman" w:hAnsi="Times New Roman" w:cs="Times New Roman"/>
                <w:smallCaps/>
              </w:rPr>
              <w:t>Lagomarcino</w:t>
            </w:r>
            <w:proofErr w:type="spellEnd"/>
            <w:r w:rsidRPr="00FC74EE">
              <w:rPr>
                <w:rFonts w:ascii="Times New Roman" w:hAnsi="Times New Roman" w:cs="Times New Roman"/>
                <w:smallCaps/>
              </w:rPr>
              <w:t xml:space="preserve"> Gomes – OAB/RS nº 63</w:t>
            </w:r>
            <w:r w:rsidR="008D3693" w:rsidRPr="00FC74EE">
              <w:rPr>
                <w:rFonts w:ascii="Times New Roman" w:hAnsi="Times New Roman" w:cs="Times New Roman"/>
                <w:smallCaps/>
              </w:rPr>
              <w:t>.</w:t>
            </w:r>
            <w:r w:rsidRPr="00FC74EE">
              <w:rPr>
                <w:rFonts w:ascii="Times New Roman" w:hAnsi="Times New Roman" w:cs="Times New Roman"/>
                <w:smallCaps/>
              </w:rPr>
              <w:t>784</w:t>
            </w:r>
          </w:p>
        </w:tc>
      </w:tr>
      <w:tr w:rsidR="009B104E" w:rsidRPr="00FC74EE" w:rsidTr="003A3419">
        <w:tc>
          <w:tcPr>
            <w:tcW w:w="1768" w:type="dxa"/>
          </w:tcPr>
          <w:p w:rsidR="009B104E" w:rsidRPr="00B36A85" w:rsidRDefault="009B104E" w:rsidP="00614A8F">
            <w:pPr>
              <w:tabs>
                <w:tab w:val="left" w:pos="1701"/>
              </w:tabs>
              <w:jc w:val="both"/>
              <w:rPr>
                <w:rFonts w:ascii="Times New Roman" w:hAnsi="Times New Roman" w:cs="Times New Roman"/>
                <w:smallCaps/>
              </w:rPr>
            </w:pPr>
            <w:r w:rsidRPr="00B36A85">
              <w:rPr>
                <w:rFonts w:ascii="Times New Roman" w:hAnsi="Times New Roman" w:cs="Times New Roman"/>
                <w:b/>
                <w:smallCaps/>
              </w:rPr>
              <w:t>Impugnante:</w:t>
            </w:r>
          </w:p>
        </w:tc>
        <w:tc>
          <w:tcPr>
            <w:tcW w:w="7394" w:type="dxa"/>
          </w:tcPr>
          <w:p w:rsidR="009B104E" w:rsidRPr="00B36A85" w:rsidRDefault="002C0D41" w:rsidP="00614A8F">
            <w:pPr>
              <w:tabs>
                <w:tab w:val="left" w:pos="2268"/>
              </w:tabs>
              <w:jc w:val="both"/>
              <w:rPr>
                <w:rFonts w:ascii="Times New Roman" w:hAnsi="Times New Roman" w:cs="Times New Roman"/>
                <w:smallCaps/>
              </w:rPr>
            </w:pPr>
            <w:r w:rsidRPr="00B36A85">
              <w:rPr>
                <w:rFonts w:ascii="Times New Roman" w:hAnsi="Times New Roman" w:cs="Times New Roman"/>
                <w:smallCaps/>
              </w:rPr>
              <w:t>Marco</w:t>
            </w:r>
            <w:r w:rsidR="00B81E9F" w:rsidRPr="00B36A85">
              <w:rPr>
                <w:rFonts w:ascii="Times New Roman" w:hAnsi="Times New Roman" w:cs="Times New Roman"/>
                <w:smallCaps/>
              </w:rPr>
              <w:t>s</w:t>
            </w:r>
            <w:r w:rsidRPr="00B36A85">
              <w:rPr>
                <w:rFonts w:ascii="Times New Roman" w:hAnsi="Times New Roman" w:cs="Times New Roman"/>
                <w:smallCaps/>
              </w:rPr>
              <w:t xml:space="preserve"> Aurélio </w:t>
            </w:r>
            <w:proofErr w:type="spellStart"/>
            <w:r w:rsidRPr="00B36A85">
              <w:rPr>
                <w:rFonts w:ascii="Times New Roman" w:hAnsi="Times New Roman" w:cs="Times New Roman"/>
                <w:smallCaps/>
              </w:rPr>
              <w:t>Paschoalin</w:t>
            </w:r>
            <w:proofErr w:type="spellEnd"/>
          </w:p>
        </w:tc>
      </w:tr>
      <w:tr w:rsidR="009B104E" w:rsidRPr="00FC74EE" w:rsidTr="003A3419">
        <w:tc>
          <w:tcPr>
            <w:tcW w:w="1768" w:type="dxa"/>
          </w:tcPr>
          <w:p w:rsidR="009B104E" w:rsidRPr="00B36A85" w:rsidRDefault="009B104E" w:rsidP="00614A8F">
            <w:pPr>
              <w:tabs>
                <w:tab w:val="left" w:pos="1701"/>
              </w:tabs>
              <w:jc w:val="both"/>
              <w:rPr>
                <w:rFonts w:ascii="Times New Roman" w:hAnsi="Times New Roman" w:cs="Times New Roman"/>
                <w:b/>
                <w:smallCaps/>
              </w:rPr>
            </w:pPr>
            <w:r w:rsidRPr="00B36A85">
              <w:rPr>
                <w:rFonts w:ascii="Times New Roman" w:hAnsi="Times New Roman" w:cs="Times New Roman"/>
                <w:b/>
                <w:smallCaps/>
              </w:rPr>
              <w:t>Advogado:</w:t>
            </w:r>
          </w:p>
        </w:tc>
        <w:tc>
          <w:tcPr>
            <w:tcW w:w="7394" w:type="dxa"/>
          </w:tcPr>
          <w:p w:rsidR="009B104E" w:rsidRPr="00B36A85" w:rsidRDefault="002C0D41" w:rsidP="00614A8F">
            <w:pPr>
              <w:tabs>
                <w:tab w:val="left" w:pos="2268"/>
              </w:tabs>
              <w:jc w:val="both"/>
              <w:rPr>
                <w:rFonts w:ascii="Times New Roman" w:hAnsi="Times New Roman" w:cs="Times New Roman"/>
                <w:smallCaps/>
              </w:rPr>
            </w:pPr>
            <w:r w:rsidRPr="00B36A85">
              <w:rPr>
                <w:rFonts w:ascii="Times New Roman" w:hAnsi="Times New Roman" w:cs="Times New Roman"/>
                <w:smallCaps/>
              </w:rPr>
              <w:t>Marco</w:t>
            </w:r>
            <w:r w:rsidR="00B81E9F" w:rsidRPr="00B36A85">
              <w:rPr>
                <w:rFonts w:ascii="Times New Roman" w:hAnsi="Times New Roman" w:cs="Times New Roman"/>
                <w:smallCaps/>
              </w:rPr>
              <w:t>s</w:t>
            </w:r>
            <w:r w:rsidRPr="00B36A85">
              <w:rPr>
                <w:rFonts w:ascii="Times New Roman" w:hAnsi="Times New Roman" w:cs="Times New Roman"/>
                <w:smallCaps/>
              </w:rPr>
              <w:t xml:space="preserve"> Aurélio </w:t>
            </w:r>
            <w:proofErr w:type="spellStart"/>
            <w:r w:rsidRPr="00B36A85">
              <w:rPr>
                <w:rFonts w:ascii="Times New Roman" w:hAnsi="Times New Roman" w:cs="Times New Roman"/>
                <w:smallCaps/>
              </w:rPr>
              <w:t>Paschoalin</w:t>
            </w:r>
            <w:proofErr w:type="spellEnd"/>
            <w:r w:rsidRPr="00B36A85">
              <w:rPr>
                <w:rFonts w:ascii="Times New Roman" w:hAnsi="Times New Roman" w:cs="Times New Roman"/>
                <w:smallCaps/>
              </w:rPr>
              <w:t xml:space="preserve"> – OAB/MG nº 177.9</w:t>
            </w:r>
            <w:r w:rsidR="005C7FC0" w:rsidRPr="00B36A85">
              <w:rPr>
                <w:rFonts w:ascii="Times New Roman" w:hAnsi="Times New Roman" w:cs="Times New Roman"/>
                <w:smallCaps/>
              </w:rPr>
              <w:t>9</w:t>
            </w:r>
            <w:r w:rsidRPr="00B36A85">
              <w:rPr>
                <w:rFonts w:ascii="Times New Roman" w:hAnsi="Times New Roman" w:cs="Times New Roman"/>
                <w:smallCaps/>
              </w:rPr>
              <w:t>1</w:t>
            </w:r>
          </w:p>
        </w:tc>
      </w:tr>
      <w:tr w:rsidR="009B104E" w:rsidRPr="00FC74EE" w:rsidTr="003A3419">
        <w:tc>
          <w:tcPr>
            <w:tcW w:w="1768" w:type="dxa"/>
          </w:tcPr>
          <w:p w:rsidR="009B104E" w:rsidRPr="00FC74EE" w:rsidRDefault="009B104E" w:rsidP="00614A8F">
            <w:pPr>
              <w:tabs>
                <w:tab w:val="left" w:pos="1701"/>
              </w:tabs>
              <w:jc w:val="both"/>
              <w:rPr>
                <w:rFonts w:ascii="Times New Roman" w:hAnsi="Times New Roman" w:cs="Times New Roman"/>
                <w:smallCaps/>
              </w:rPr>
            </w:pPr>
            <w:r w:rsidRPr="00FC74EE">
              <w:rPr>
                <w:rFonts w:ascii="Times New Roman" w:hAnsi="Times New Roman" w:cs="Times New Roman"/>
                <w:b/>
                <w:smallCaps/>
              </w:rPr>
              <w:t>Impugnante:</w:t>
            </w:r>
          </w:p>
        </w:tc>
        <w:tc>
          <w:tcPr>
            <w:tcW w:w="7394" w:type="dxa"/>
          </w:tcPr>
          <w:p w:rsidR="009B104E" w:rsidRPr="00FC74EE" w:rsidRDefault="005C7FC0" w:rsidP="00614A8F">
            <w:pPr>
              <w:tabs>
                <w:tab w:val="left" w:pos="2268"/>
              </w:tabs>
              <w:jc w:val="both"/>
              <w:rPr>
                <w:rFonts w:ascii="Times New Roman" w:hAnsi="Times New Roman" w:cs="Times New Roman"/>
                <w:smallCaps/>
              </w:rPr>
            </w:pPr>
            <w:r w:rsidRPr="00FC74EE">
              <w:rPr>
                <w:rFonts w:ascii="Times New Roman" w:hAnsi="Times New Roman" w:cs="Times New Roman"/>
                <w:smallCaps/>
              </w:rPr>
              <w:t xml:space="preserve">Wellington </w:t>
            </w:r>
            <w:proofErr w:type="spellStart"/>
            <w:r w:rsidRPr="00FC74EE">
              <w:rPr>
                <w:rFonts w:ascii="Times New Roman" w:hAnsi="Times New Roman" w:cs="Times New Roman"/>
                <w:smallCaps/>
              </w:rPr>
              <w:t>Corsino</w:t>
            </w:r>
            <w:proofErr w:type="spellEnd"/>
            <w:r w:rsidRPr="00FC74EE">
              <w:rPr>
                <w:rFonts w:ascii="Times New Roman" w:hAnsi="Times New Roman" w:cs="Times New Roman"/>
                <w:smallCaps/>
              </w:rPr>
              <w:t xml:space="preserve"> do Nascimento</w:t>
            </w:r>
          </w:p>
        </w:tc>
      </w:tr>
      <w:tr w:rsidR="009B104E" w:rsidRPr="00FC74EE" w:rsidTr="003A3419">
        <w:tc>
          <w:tcPr>
            <w:tcW w:w="1768" w:type="dxa"/>
          </w:tcPr>
          <w:p w:rsidR="009B104E" w:rsidRPr="00FC74EE" w:rsidRDefault="009B104E" w:rsidP="00614A8F">
            <w:pPr>
              <w:tabs>
                <w:tab w:val="left" w:pos="1701"/>
              </w:tabs>
              <w:jc w:val="both"/>
              <w:rPr>
                <w:rFonts w:ascii="Times New Roman" w:hAnsi="Times New Roman" w:cs="Times New Roman"/>
                <w:b/>
                <w:smallCaps/>
              </w:rPr>
            </w:pPr>
            <w:r w:rsidRPr="00FC74EE">
              <w:rPr>
                <w:rFonts w:ascii="Times New Roman" w:hAnsi="Times New Roman" w:cs="Times New Roman"/>
                <w:b/>
                <w:smallCaps/>
              </w:rPr>
              <w:t>Advogados:</w:t>
            </w:r>
          </w:p>
        </w:tc>
        <w:tc>
          <w:tcPr>
            <w:tcW w:w="7394" w:type="dxa"/>
          </w:tcPr>
          <w:p w:rsidR="009B104E" w:rsidRPr="00FC74EE" w:rsidRDefault="005C7FC0" w:rsidP="00614A8F">
            <w:pPr>
              <w:tabs>
                <w:tab w:val="left" w:pos="2268"/>
              </w:tabs>
              <w:jc w:val="both"/>
              <w:rPr>
                <w:rFonts w:ascii="Times New Roman" w:hAnsi="Times New Roman" w:cs="Times New Roman"/>
                <w:smallCaps/>
              </w:rPr>
            </w:pPr>
            <w:r w:rsidRPr="00FC74EE">
              <w:rPr>
                <w:rFonts w:ascii="Times New Roman" w:hAnsi="Times New Roman" w:cs="Times New Roman"/>
                <w:smallCaps/>
              </w:rPr>
              <w:t>Pedro Jose Ferreira Tabosa – OAB/DF nº 32.381</w:t>
            </w:r>
          </w:p>
        </w:tc>
      </w:tr>
      <w:tr w:rsidR="006E36C2" w:rsidRPr="00FC74EE" w:rsidTr="003A3419">
        <w:tc>
          <w:tcPr>
            <w:tcW w:w="1768" w:type="dxa"/>
          </w:tcPr>
          <w:p w:rsidR="006E36C2" w:rsidRPr="00FC74EE" w:rsidRDefault="006E36C2" w:rsidP="00614A8F">
            <w:pPr>
              <w:tabs>
                <w:tab w:val="left" w:pos="1701"/>
              </w:tabs>
              <w:jc w:val="both"/>
              <w:rPr>
                <w:rFonts w:ascii="Times New Roman" w:hAnsi="Times New Roman" w:cs="Times New Roman"/>
                <w:smallCaps/>
              </w:rPr>
            </w:pPr>
            <w:r w:rsidRPr="00FC74EE">
              <w:rPr>
                <w:rFonts w:ascii="Times New Roman" w:hAnsi="Times New Roman" w:cs="Times New Roman"/>
                <w:b/>
                <w:smallCaps/>
              </w:rPr>
              <w:t>Impugnante:</w:t>
            </w:r>
          </w:p>
        </w:tc>
        <w:tc>
          <w:tcPr>
            <w:tcW w:w="7394" w:type="dxa"/>
          </w:tcPr>
          <w:p w:rsidR="006E36C2" w:rsidRPr="00FC74EE" w:rsidRDefault="006E36C2" w:rsidP="00614A8F">
            <w:pPr>
              <w:tabs>
                <w:tab w:val="left" w:pos="2268"/>
              </w:tabs>
              <w:jc w:val="both"/>
              <w:rPr>
                <w:rFonts w:ascii="Times New Roman" w:hAnsi="Times New Roman" w:cs="Times New Roman"/>
                <w:smallCaps/>
              </w:rPr>
            </w:pPr>
            <w:r w:rsidRPr="00FC74EE">
              <w:rPr>
                <w:rFonts w:ascii="Times New Roman" w:hAnsi="Times New Roman" w:cs="Times New Roman"/>
                <w:smallCaps/>
              </w:rPr>
              <w:t>Alexandre Frota de Andrade</w:t>
            </w:r>
          </w:p>
        </w:tc>
      </w:tr>
      <w:tr w:rsidR="006E36C2" w:rsidRPr="00FC74EE" w:rsidTr="003A3419">
        <w:tc>
          <w:tcPr>
            <w:tcW w:w="1768" w:type="dxa"/>
          </w:tcPr>
          <w:p w:rsidR="006E36C2" w:rsidRPr="00FC74EE" w:rsidRDefault="006E36C2" w:rsidP="00614A8F">
            <w:pPr>
              <w:tabs>
                <w:tab w:val="left" w:pos="1701"/>
              </w:tabs>
              <w:jc w:val="both"/>
              <w:rPr>
                <w:rFonts w:ascii="Times New Roman" w:hAnsi="Times New Roman" w:cs="Times New Roman"/>
                <w:b/>
                <w:smallCaps/>
              </w:rPr>
            </w:pPr>
            <w:r w:rsidRPr="00FC74EE">
              <w:rPr>
                <w:rFonts w:ascii="Times New Roman" w:hAnsi="Times New Roman" w:cs="Times New Roman"/>
                <w:b/>
                <w:smallCaps/>
              </w:rPr>
              <w:t>Advogado:</w:t>
            </w:r>
          </w:p>
        </w:tc>
        <w:tc>
          <w:tcPr>
            <w:tcW w:w="7394" w:type="dxa"/>
          </w:tcPr>
          <w:p w:rsidR="006E36C2" w:rsidRPr="00FC74EE" w:rsidRDefault="006E36C2" w:rsidP="00614A8F">
            <w:pPr>
              <w:tabs>
                <w:tab w:val="left" w:pos="2268"/>
              </w:tabs>
              <w:jc w:val="both"/>
              <w:rPr>
                <w:rFonts w:ascii="Times New Roman" w:hAnsi="Times New Roman" w:cs="Times New Roman"/>
                <w:smallCaps/>
              </w:rPr>
            </w:pPr>
            <w:r w:rsidRPr="00FC74EE">
              <w:rPr>
                <w:rFonts w:ascii="Times New Roman" w:hAnsi="Times New Roman" w:cs="Times New Roman"/>
                <w:smallCaps/>
              </w:rPr>
              <w:t>Cleber dos Santos Teixeira – OAB/ SP nº 162.144</w:t>
            </w:r>
          </w:p>
        </w:tc>
      </w:tr>
      <w:tr w:rsidR="006E36C2" w:rsidRPr="00FC74EE" w:rsidTr="003A3419">
        <w:tc>
          <w:tcPr>
            <w:tcW w:w="1768" w:type="dxa"/>
          </w:tcPr>
          <w:p w:rsidR="006E36C2" w:rsidRPr="00FC74EE" w:rsidRDefault="006E36C2" w:rsidP="00614A8F">
            <w:pPr>
              <w:tabs>
                <w:tab w:val="left" w:pos="1701"/>
              </w:tabs>
              <w:jc w:val="both"/>
              <w:rPr>
                <w:rFonts w:ascii="Times New Roman" w:hAnsi="Times New Roman" w:cs="Times New Roman"/>
                <w:smallCaps/>
              </w:rPr>
            </w:pPr>
            <w:r w:rsidRPr="00FC74EE">
              <w:rPr>
                <w:rFonts w:ascii="Times New Roman" w:hAnsi="Times New Roman" w:cs="Times New Roman"/>
                <w:b/>
                <w:smallCaps/>
              </w:rPr>
              <w:t>Impugnante:</w:t>
            </w:r>
          </w:p>
        </w:tc>
        <w:tc>
          <w:tcPr>
            <w:tcW w:w="7394" w:type="dxa"/>
          </w:tcPr>
          <w:p w:rsidR="006E36C2" w:rsidRPr="00FC74EE" w:rsidRDefault="006E36C2" w:rsidP="00614A8F">
            <w:pPr>
              <w:tabs>
                <w:tab w:val="left" w:pos="2268"/>
              </w:tabs>
              <w:jc w:val="both"/>
              <w:rPr>
                <w:rFonts w:ascii="Times New Roman" w:hAnsi="Times New Roman" w:cs="Times New Roman"/>
                <w:smallCaps/>
              </w:rPr>
            </w:pPr>
            <w:r w:rsidRPr="00FC74EE">
              <w:rPr>
                <w:rFonts w:ascii="Times New Roman" w:hAnsi="Times New Roman" w:cs="Times New Roman"/>
                <w:smallCaps/>
              </w:rPr>
              <w:t xml:space="preserve">Kim </w:t>
            </w:r>
            <w:proofErr w:type="spellStart"/>
            <w:r w:rsidRPr="00FC74EE">
              <w:rPr>
                <w:rFonts w:ascii="Times New Roman" w:hAnsi="Times New Roman" w:cs="Times New Roman"/>
                <w:smallCaps/>
              </w:rPr>
              <w:t>Patroca</w:t>
            </w:r>
            <w:proofErr w:type="spellEnd"/>
            <w:r w:rsidRPr="00FC74EE">
              <w:rPr>
                <w:rFonts w:ascii="Times New Roman" w:hAnsi="Times New Roman" w:cs="Times New Roman"/>
                <w:smallCaps/>
              </w:rPr>
              <w:t xml:space="preserve"> </w:t>
            </w:r>
            <w:proofErr w:type="spellStart"/>
            <w:r w:rsidRPr="00FC74EE">
              <w:rPr>
                <w:rFonts w:ascii="Times New Roman" w:hAnsi="Times New Roman" w:cs="Times New Roman"/>
                <w:smallCaps/>
              </w:rPr>
              <w:t>Kataguiri</w:t>
            </w:r>
            <w:proofErr w:type="spellEnd"/>
          </w:p>
        </w:tc>
      </w:tr>
      <w:tr w:rsidR="006E36C2" w:rsidRPr="00FC74EE" w:rsidTr="003A3419">
        <w:tc>
          <w:tcPr>
            <w:tcW w:w="1768" w:type="dxa"/>
          </w:tcPr>
          <w:p w:rsidR="006E36C2" w:rsidRPr="00FC74EE" w:rsidRDefault="006E36C2" w:rsidP="00614A8F">
            <w:pPr>
              <w:tabs>
                <w:tab w:val="left" w:pos="1701"/>
              </w:tabs>
              <w:jc w:val="both"/>
              <w:rPr>
                <w:rFonts w:ascii="Times New Roman" w:hAnsi="Times New Roman" w:cs="Times New Roman"/>
                <w:b/>
                <w:smallCaps/>
              </w:rPr>
            </w:pPr>
            <w:r w:rsidRPr="00FC74EE">
              <w:rPr>
                <w:rFonts w:ascii="Times New Roman" w:hAnsi="Times New Roman" w:cs="Times New Roman"/>
                <w:b/>
                <w:smallCaps/>
              </w:rPr>
              <w:t>Advogados:</w:t>
            </w:r>
          </w:p>
        </w:tc>
        <w:tc>
          <w:tcPr>
            <w:tcW w:w="7394" w:type="dxa"/>
          </w:tcPr>
          <w:p w:rsidR="006E36C2" w:rsidRPr="00FC74EE" w:rsidRDefault="009E6AFE" w:rsidP="00614A8F">
            <w:pPr>
              <w:tabs>
                <w:tab w:val="left" w:pos="2268"/>
              </w:tabs>
              <w:jc w:val="both"/>
              <w:rPr>
                <w:rFonts w:ascii="Times New Roman" w:hAnsi="Times New Roman" w:cs="Times New Roman"/>
                <w:smallCaps/>
              </w:rPr>
            </w:pPr>
            <w:r w:rsidRPr="00FC74EE">
              <w:rPr>
                <w:rFonts w:ascii="Times New Roman" w:hAnsi="Times New Roman" w:cs="Times New Roman"/>
                <w:smallCaps/>
              </w:rPr>
              <w:t>Paulo Henrique Franco Bueno – OAB/SP nº 312.410,</w:t>
            </w:r>
            <w:r w:rsidRPr="00FC74EE">
              <w:rPr>
                <w:rFonts w:ascii="Times New Roman" w:hAnsi="Times New Roman" w:cs="Times New Roman"/>
              </w:rPr>
              <w:t xml:space="preserve"> </w:t>
            </w:r>
            <w:r w:rsidRPr="00FC74EE">
              <w:rPr>
                <w:rFonts w:ascii="Times New Roman" w:hAnsi="Times New Roman" w:cs="Times New Roman"/>
                <w:smallCaps/>
              </w:rPr>
              <w:t>e Rubens Alberto Gatti Nunes</w:t>
            </w:r>
            <w:r w:rsidR="006E36C2" w:rsidRPr="00FC74EE">
              <w:rPr>
                <w:rFonts w:ascii="Times New Roman" w:hAnsi="Times New Roman" w:cs="Times New Roman"/>
                <w:smallCaps/>
              </w:rPr>
              <w:t xml:space="preserve"> </w:t>
            </w:r>
            <w:r w:rsidRPr="00FC74EE">
              <w:rPr>
                <w:rFonts w:ascii="Times New Roman" w:hAnsi="Times New Roman" w:cs="Times New Roman"/>
                <w:smallCaps/>
              </w:rPr>
              <w:t xml:space="preserve">– </w:t>
            </w:r>
            <w:r w:rsidR="006E36C2" w:rsidRPr="00FC74EE">
              <w:rPr>
                <w:rFonts w:ascii="Times New Roman" w:hAnsi="Times New Roman" w:cs="Times New Roman"/>
                <w:smallCaps/>
              </w:rPr>
              <w:t>OAB/</w:t>
            </w:r>
            <w:r w:rsidR="00254F2C" w:rsidRPr="00FC74EE">
              <w:rPr>
                <w:rFonts w:ascii="Times New Roman" w:hAnsi="Times New Roman" w:cs="Times New Roman"/>
                <w:smallCaps/>
              </w:rPr>
              <w:t>SP</w:t>
            </w:r>
            <w:r w:rsidR="006E36C2" w:rsidRPr="00FC74EE">
              <w:rPr>
                <w:rFonts w:ascii="Times New Roman" w:hAnsi="Times New Roman" w:cs="Times New Roman"/>
                <w:smallCaps/>
              </w:rPr>
              <w:t xml:space="preserve"> nº </w:t>
            </w:r>
            <w:r w:rsidRPr="00FC74EE">
              <w:rPr>
                <w:rFonts w:ascii="Times New Roman" w:hAnsi="Times New Roman" w:cs="Times New Roman"/>
                <w:smallCaps/>
              </w:rPr>
              <w:t>306.</w:t>
            </w:r>
            <w:r w:rsidR="00254F2C" w:rsidRPr="00FC74EE">
              <w:rPr>
                <w:rFonts w:ascii="Times New Roman" w:hAnsi="Times New Roman" w:cs="Times New Roman"/>
                <w:smallCaps/>
              </w:rPr>
              <w:t>5</w:t>
            </w:r>
            <w:r w:rsidRPr="00FC74EE">
              <w:rPr>
                <w:rFonts w:ascii="Times New Roman" w:hAnsi="Times New Roman" w:cs="Times New Roman"/>
                <w:smallCaps/>
              </w:rPr>
              <w:t>40</w:t>
            </w:r>
          </w:p>
        </w:tc>
      </w:tr>
      <w:tr w:rsidR="006E36C2" w:rsidRPr="00FC74EE" w:rsidTr="003A3419">
        <w:tc>
          <w:tcPr>
            <w:tcW w:w="1768" w:type="dxa"/>
          </w:tcPr>
          <w:p w:rsidR="006E36C2" w:rsidRPr="00FC74EE" w:rsidRDefault="00E56BE0" w:rsidP="00614A8F">
            <w:pPr>
              <w:tabs>
                <w:tab w:val="left" w:pos="1701"/>
              </w:tabs>
              <w:jc w:val="both"/>
              <w:rPr>
                <w:rFonts w:ascii="Times New Roman" w:hAnsi="Times New Roman" w:cs="Times New Roman"/>
                <w:b/>
                <w:smallCaps/>
              </w:rPr>
            </w:pPr>
            <w:r w:rsidRPr="00FC74EE">
              <w:rPr>
                <w:rFonts w:ascii="Times New Roman" w:hAnsi="Times New Roman" w:cs="Times New Roman"/>
                <w:b/>
                <w:smallCaps/>
              </w:rPr>
              <w:t>Impugnantes:</w:t>
            </w:r>
          </w:p>
        </w:tc>
        <w:tc>
          <w:tcPr>
            <w:tcW w:w="7394" w:type="dxa"/>
          </w:tcPr>
          <w:p w:rsidR="006E36C2" w:rsidRPr="00FC74EE" w:rsidRDefault="00E56BE0" w:rsidP="00614A8F">
            <w:pPr>
              <w:tabs>
                <w:tab w:val="left" w:pos="2268"/>
              </w:tabs>
              <w:jc w:val="both"/>
              <w:rPr>
                <w:rFonts w:ascii="Times New Roman" w:hAnsi="Times New Roman" w:cs="Times New Roman"/>
                <w:smallCaps/>
              </w:rPr>
            </w:pPr>
            <w:r w:rsidRPr="00FC74EE">
              <w:rPr>
                <w:rFonts w:ascii="Times New Roman" w:hAnsi="Times New Roman" w:cs="Times New Roman"/>
                <w:smallCaps/>
              </w:rPr>
              <w:t>Marco Vinicius Pereira de Carvalho e Júlio César Martins Casarin</w:t>
            </w:r>
          </w:p>
        </w:tc>
      </w:tr>
      <w:tr w:rsidR="00E56BE0" w:rsidRPr="00FC74EE" w:rsidTr="003A3419">
        <w:tc>
          <w:tcPr>
            <w:tcW w:w="1768" w:type="dxa"/>
          </w:tcPr>
          <w:p w:rsidR="00E56BE0" w:rsidRPr="00FC74EE" w:rsidRDefault="00E56BE0" w:rsidP="00614A8F">
            <w:pPr>
              <w:tabs>
                <w:tab w:val="left" w:pos="1701"/>
              </w:tabs>
              <w:jc w:val="both"/>
              <w:rPr>
                <w:rFonts w:ascii="Times New Roman" w:hAnsi="Times New Roman" w:cs="Times New Roman"/>
                <w:b/>
                <w:smallCaps/>
              </w:rPr>
            </w:pPr>
            <w:r w:rsidRPr="00FC74EE">
              <w:rPr>
                <w:rFonts w:ascii="Times New Roman" w:hAnsi="Times New Roman" w:cs="Times New Roman"/>
                <w:b/>
                <w:smallCaps/>
              </w:rPr>
              <w:t>Advogados:</w:t>
            </w:r>
          </w:p>
        </w:tc>
        <w:tc>
          <w:tcPr>
            <w:tcW w:w="7394" w:type="dxa"/>
          </w:tcPr>
          <w:p w:rsidR="00E56BE0" w:rsidRPr="00FC74EE" w:rsidRDefault="00E56BE0" w:rsidP="00614A8F">
            <w:pPr>
              <w:tabs>
                <w:tab w:val="left" w:pos="2268"/>
              </w:tabs>
              <w:jc w:val="both"/>
              <w:rPr>
                <w:rFonts w:ascii="Times New Roman" w:hAnsi="Times New Roman" w:cs="Times New Roman"/>
                <w:smallCaps/>
              </w:rPr>
            </w:pPr>
            <w:r w:rsidRPr="00FC74EE">
              <w:rPr>
                <w:rFonts w:ascii="Times New Roman" w:hAnsi="Times New Roman" w:cs="Times New Roman"/>
                <w:smallCaps/>
              </w:rPr>
              <w:t xml:space="preserve">Marco Vinicius Pereira de Carvalho – OAB/SC nº 32.913 e Alice Elena </w:t>
            </w:r>
            <w:proofErr w:type="spellStart"/>
            <w:r w:rsidRPr="00FC74EE">
              <w:rPr>
                <w:rFonts w:ascii="Times New Roman" w:hAnsi="Times New Roman" w:cs="Times New Roman"/>
                <w:smallCaps/>
              </w:rPr>
              <w:t>Eble</w:t>
            </w:r>
            <w:proofErr w:type="spellEnd"/>
            <w:r w:rsidRPr="00FC74EE">
              <w:rPr>
                <w:rFonts w:ascii="Times New Roman" w:hAnsi="Times New Roman" w:cs="Times New Roman"/>
                <w:smallCaps/>
              </w:rPr>
              <w:t xml:space="preserve"> - OAB/SC nº 40.773</w:t>
            </w:r>
          </w:p>
        </w:tc>
      </w:tr>
      <w:tr w:rsidR="00E56BE0" w:rsidRPr="00FC74EE" w:rsidTr="003A3419">
        <w:tc>
          <w:tcPr>
            <w:tcW w:w="1768" w:type="dxa"/>
          </w:tcPr>
          <w:p w:rsidR="00E56BE0" w:rsidRPr="00FC74EE" w:rsidRDefault="00466E1E" w:rsidP="00614A8F">
            <w:pPr>
              <w:tabs>
                <w:tab w:val="left" w:pos="1701"/>
              </w:tabs>
              <w:jc w:val="both"/>
              <w:rPr>
                <w:rFonts w:ascii="Times New Roman" w:hAnsi="Times New Roman" w:cs="Times New Roman"/>
                <w:b/>
                <w:smallCaps/>
              </w:rPr>
            </w:pPr>
            <w:r w:rsidRPr="00FC74EE">
              <w:rPr>
                <w:rFonts w:ascii="Times New Roman" w:hAnsi="Times New Roman" w:cs="Times New Roman"/>
                <w:b/>
                <w:smallCaps/>
              </w:rPr>
              <w:lastRenderedPageBreak/>
              <w:t>Noticiantes:</w:t>
            </w:r>
          </w:p>
        </w:tc>
        <w:tc>
          <w:tcPr>
            <w:tcW w:w="7394" w:type="dxa"/>
          </w:tcPr>
          <w:p w:rsidR="00E56BE0" w:rsidRPr="00FC74EE" w:rsidRDefault="00466E1E" w:rsidP="00614A8F">
            <w:pPr>
              <w:tabs>
                <w:tab w:val="left" w:pos="2268"/>
              </w:tabs>
              <w:jc w:val="both"/>
              <w:rPr>
                <w:rFonts w:ascii="Times New Roman" w:hAnsi="Times New Roman" w:cs="Times New Roman"/>
                <w:smallCaps/>
              </w:rPr>
            </w:pPr>
            <w:r w:rsidRPr="00FC74EE">
              <w:rPr>
                <w:rFonts w:ascii="Times New Roman" w:hAnsi="Times New Roman" w:cs="Times New Roman"/>
                <w:smallCaps/>
              </w:rPr>
              <w:t xml:space="preserve">Fernando Aguiar dos Santos, Marcelo Feliz Artilheiro, Ernani </w:t>
            </w:r>
            <w:proofErr w:type="spellStart"/>
            <w:r w:rsidRPr="00FC74EE">
              <w:rPr>
                <w:rFonts w:ascii="Times New Roman" w:hAnsi="Times New Roman" w:cs="Times New Roman"/>
                <w:smallCaps/>
              </w:rPr>
              <w:t>Kopper</w:t>
            </w:r>
            <w:proofErr w:type="spellEnd"/>
            <w:r w:rsidRPr="00FC74EE">
              <w:rPr>
                <w:rFonts w:ascii="Times New Roman" w:hAnsi="Times New Roman" w:cs="Times New Roman"/>
                <w:smallCaps/>
              </w:rPr>
              <w:t xml:space="preserve">, Guilherme Henrique Moraes, Ari </w:t>
            </w:r>
            <w:proofErr w:type="spellStart"/>
            <w:r w:rsidRPr="00FC74EE">
              <w:rPr>
                <w:rFonts w:ascii="Times New Roman" w:hAnsi="Times New Roman" w:cs="Times New Roman"/>
                <w:smallCaps/>
              </w:rPr>
              <w:t>Chamulera</w:t>
            </w:r>
            <w:proofErr w:type="spellEnd"/>
            <w:r w:rsidRPr="00FC74EE">
              <w:rPr>
                <w:rFonts w:ascii="Times New Roman" w:hAnsi="Times New Roman" w:cs="Times New Roman"/>
                <w:smallCaps/>
              </w:rPr>
              <w:t>; Diego Mesquita Jaques e Associação dos Advogados e Estagiários do Estado do Rio de Janeiro (AAEERJ)</w:t>
            </w:r>
          </w:p>
        </w:tc>
      </w:tr>
      <w:tr w:rsidR="00E56BE0" w:rsidRPr="00FC74EE" w:rsidTr="003A3419">
        <w:tc>
          <w:tcPr>
            <w:tcW w:w="1768" w:type="dxa"/>
          </w:tcPr>
          <w:p w:rsidR="00E56BE0" w:rsidRPr="00FC74EE" w:rsidRDefault="00466E1E" w:rsidP="00614A8F">
            <w:pPr>
              <w:tabs>
                <w:tab w:val="left" w:pos="1701"/>
              </w:tabs>
              <w:jc w:val="both"/>
              <w:rPr>
                <w:rFonts w:ascii="Times New Roman" w:hAnsi="Times New Roman" w:cs="Times New Roman"/>
                <w:b/>
                <w:smallCaps/>
              </w:rPr>
            </w:pPr>
            <w:r w:rsidRPr="00FC74EE">
              <w:rPr>
                <w:rFonts w:ascii="Times New Roman" w:hAnsi="Times New Roman" w:cs="Times New Roman"/>
                <w:b/>
                <w:smallCaps/>
              </w:rPr>
              <w:t>Advogados:</w:t>
            </w:r>
          </w:p>
        </w:tc>
        <w:tc>
          <w:tcPr>
            <w:tcW w:w="7394" w:type="dxa"/>
          </w:tcPr>
          <w:p w:rsidR="00E56BE0" w:rsidRPr="00FC74EE" w:rsidRDefault="00466E1E" w:rsidP="00614A8F">
            <w:pPr>
              <w:tabs>
                <w:tab w:val="left" w:pos="2268"/>
              </w:tabs>
              <w:jc w:val="both"/>
              <w:rPr>
                <w:rFonts w:ascii="Times New Roman" w:hAnsi="Times New Roman" w:cs="Times New Roman"/>
                <w:smallCaps/>
              </w:rPr>
            </w:pPr>
            <w:r w:rsidRPr="00FC74EE">
              <w:rPr>
                <w:rFonts w:ascii="Times New Roman" w:hAnsi="Times New Roman" w:cs="Times New Roman"/>
                <w:smallCaps/>
              </w:rPr>
              <w:t>Fernando Aguiar dos Santos – OAB/SP nº 391939, Marcelo Feliz Artilheiro – OAB/SC nº 16493, Guilherme Henrique Moraes – OAB/MT nº</w:t>
            </w:r>
            <w:r w:rsidRPr="00FC74EE">
              <w:rPr>
                <w:rFonts w:ascii="Times New Roman" w:hAnsi="Times New Roman" w:cs="Times New Roman"/>
              </w:rPr>
              <w:t xml:space="preserve"> </w:t>
            </w:r>
            <w:r w:rsidRPr="00FC74EE">
              <w:rPr>
                <w:rFonts w:ascii="Times New Roman" w:hAnsi="Times New Roman" w:cs="Times New Roman"/>
                <w:smallCaps/>
              </w:rPr>
              <w:t>24</w:t>
            </w:r>
            <w:r w:rsidR="008646FA" w:rsidRPr="00FC74EE">
              <w:rPr>
                <w:rFonts w:ascii="Times New Roman" w:hAnsi="Times New Roman" w:cs="Times New Roman"/>
                <w:smallCaps/>
              </w:rPr>
              <w:t>.</w:t>
            </w:r>
            <w:r w:rsidRPr="00FC74EE">
              <w:rPr>
                <w:rFonts w:ascii="Times New Roman" w:hAnsi="Times New Roman" w:cs="Times New Roman"/>
                <w:smallCaps/>
              </w:rPr>
              <w:t>464/O</w:t>
            </w:r>
            <w:r w:rsidR="008646FA" w:rsidRPr="00FC74EE">
              <w:rPr>
                <w:rFonts w:ascii="Times New Roman" w:hAnsi="Times New Roman" w:cs="Times New Roman"/>
                <w:smallCaps/>
              </w:rPr>
              <w:t xml:space="preserve">, Caio Alexandro Lopes </w:t>
            </w:r>
            <w:proofErr w:type="spellStart"/>
            <w:r w:rsidR="008646FA" w:rsidRPr="00FC74EE">
              <w:rPr>
                <w:rFonts w:ascii="Times New Roman" w:hAnsi="Times New Roman" w:cs="Times New Roman"/>
                <w:smallCaps/>
              </w:rPr>
              <w:t>Kaiel</w:t>
            </w:r>
            <w:proofErr w:type="spellEnd"/>
            <w:r w:rsidR="008646FA" w:rsidRPr="00FC74EE">
              <w:rPr>
                <w:rFonts w:ascii="Times New Roman" w:hAnsi="Times New Roman" w:cs="Times New Roman"/>
                <w:smallCaps/>
              </w:rPr>
              <w:t xml:space="preserve"> – OAB/PR nº 46863, Thiago de </w:t>
            </w:r>
            <w:proofErr w:type="spellStart"/>
            <w:r w:rsidR="008646FA" w:rsidRPr="00FC74EE">
              <w:rPr>
                <w:rFonts w:ascii="Times New Roman" w:hAnsi="Times New Roman" w:cs="Times New Roman"/>
                <w:smallCaps/>
              </w:rPr>
              <w:t>Araujo</w:t>
            </w:r>
            <w:proofErr w:type="spellEnd"/>
            <w:r w:rsidR="008646FA" w:rsidRPr="00FC74EE">
              <w:rPr>
                <w:rFonts w:ascii="Times New Roman" w:hAnsi="Times New Roman" w:cs="Times New Roman"/>
                <w:smallCaps/>
              </w:rPr>
              <w:t xml:space="preserve"> </w:t>
            </w:r>
            <w:proofErr w:type="spellStart"/>
            <w:r w:rsidR="008646FA" w:rsidRPr="00FC74EE">
              <w:rPr>
                <w:rFonts w:ascii="Times New Roman" w:hAnsi="Times New Roman" w:cs="Times New Roman"/>
                <w:smallCaps/>
              </w:rPr>
              <w:t>Chamulera</w:t>
            </w:r>
            <w:proofErr w:type="spellEnd"/>
            <w:r w:rsidR="008646FA" w:rsidRPr="00FC74EE">
              <w:rPr>
                <w:rFonts w:ascii="Times New Roman" w:hAnsi="Times New Roman" w:cs="Times New Roman"/>
                <w:smallCaps/>
              </w:rPr>
              <w:t xml:space="preserve"> – OAB/PR nº 62</w:t>
            </w:r>
            <w:r w:rsidR="00254F2C" w:rsidRPr="00FC74EE">
              <w:rPr>
                <w:rFonts w:ascii="Times New Roman" w:hAnsi="Times New Roman" w:cs="Times New Roman"/>
                <w:smallCaps/>
              </w:rPr>
              <w:t>.</w:t>
            </w:r>
            <w:r w:rsidR="008646FA" w:rsidRPr="00FC74EE">
              <w:rPr>
                <w:rFonts w:ascii="Times New Roman" w:hAnsi="Times New Roman" w:cs="Times New Roman"/>
                <w:smallCaps/>
              </w:rPr>
              <w:t>203, Diego Mesquita Jaques – OAB/PE nº 38</w:t>
            </w:r>
            <w:r w:rsidR="00254F2C" w:rsidRPr="00FC74EE">
              <w:rPr>
                <w:rFonts w:ascii="Times New Roman" w:hAnsi="Times New Roman" w:cs="Times New Roman"/>
                <w:smallCaps/>
              </w:rPr>
              <w:t>.</w:t>
            </w:r>
            <w:r w:rsidR="008646FA" w:rsidRPr="00FC74EE">
              <w:rPr>
                <w:rFonts w:ascii="Times New Roman" w:hAnsi="Times New Roman" w:cs="Times New Roman"/>
                <w:smallCaps/>
              </w:rPr>
              <w:t>00</w:t>
            </w:r>
            <w:r w:rsidR="00254F2C" w:rsidRPr="00FC74EE">
              <w:rPr>
                <w:rFonts w:ascii="Times New Roman" w:hAnsi="Times New Roman" w:cs="Times New Roman"/>
                <w:smallCaps/>
              </w:rPr>
              <w:t>3</w:t>
            </w:r>
            <w:r w:rsidR="008646FA" w:rsidRPr="00FC74EE">
              <w:rPr>
                <w:rFonts w:ascii="Times New Roman" w:hAnsi="Times New Roman" w:cs="Times New Roman"/>
                <w:smallCaps/>
              </w:rPr>
              <w:t xml:space="preserve"> e Roque Z Roberto Vieira – OAB/RJ nº</w:t>
            </w:r>
            <w:r w:rsidR="00B81E9F" w:rsidRPr="00FC74EE">
              <w:rPr>
                <w:rFonts w:ascii="Times New Roman" w:hAnsi="Times New Roman" w:cs="Times New Roman"/>
                <w:smallCaps/>
              </w:rPr>
              <w:t xml:space="preserve"> </w:t>
            </w:r>
            <w:r w:rsidR="008646FA" w:rsidRPr="00FC74EE">
              <w:rPr>
                <w:rFonts w:ascii="Times New Roman" w:hAnsi="Times New Roman" w:cs="Times New Roman"/>
                <w:smallCaps/>
              </w:rPr>
              <w:t>71</w:t>
            </w:r>
            <w:r w:rsidR="00254F2C" w:rsidRPr="00FC74EE">
              <w:rPr>
                <w:rFonts w:ascii="Times New Roman" w:hAnsi="Times New Roman" w:cs="Times New Roman"/>
                <w:smallCaps/>
              </w:rPr>
              <w:t>.</w:t>
            </w:r>
            <w:r w:rsidR="008646FA" w:rsidRPr="00FC74EE">
              <w:rPr>
                <w:rFonts w:ascii="Times New Roman" w:hAnsi="Times New Roman" w:cs="Times New Roman"/>
                <w:smallCaps/>
              </w:rPr>
              <w:t>572</w:t>
            </w:r>
          </w:p>
        </w:tc>
      </w:tr>
      <w:tr w:rsidR="00E56BE0" w:rsidRPr="00FC74EE" w:rsidTr="003A3419">
        <w:tc>
          <w:tcPr>
            <w:tcW w:w="1768" w:type="dxa"/>
          </w:tcPr>
          <w:p w:rsidR="00E56BE0" w:rsidRPr="00FC74EE" w:rsidRDefault="00E56BE0" w:rsidP="00614A8F">
            <w:pPr>
              <w:tabs>
                <w:tab w:val="left" w:pos="1701"/>
              </w:tabs>
              <w:jc w:val="both"/>
              <w:rPr>
                <w:rFonts w:ascii="Times New Roman" w:hAnsi="Times New Roman" w:cs="Times New Roman"/>
                <w:b/>
                <w:smallCaps/>
              </w:rPr>
            </w:pPr>
          </w:p>
        </w:tc>
        <w:tc>
          <w:tcPr>
            <w:tcW w:w="7394" w:type="dxa"/>
          </w:tcPr>
          <w:p w:rsidR="00E56BE0" w:rsidRPr="00FC74EE" w:rsidRDefault="00E56BE0" w:rsidP="00614A8F">
            <w:pPr>
              <w:tabs>
                <w:tab w:val="left" w:pos="2268"/>
              </w:tabs>
              <w:jc w:val="both"/>
              <w:rPr>
                <w:rFonts w:ascii="Times New Roman" w:hAnsi="Times New Roman" w:cs="Times New Roman"/>
                <w:smallCaps/>
              </w:rPr>
            </w:pPr>
          </w:p>
          <w:p w:rsidR="008646FA" w:rsidRPr="00FC74EE" w:rsidRDefault="008646FA" w:rsidP="00614A8F">
            <w:pPr>
              <w:tabs>
                <w:tab w:val="left" w:pos="2268"/>
              </w:tabs>
              <w:jc w:val="both"/>
              <w:rPr>
                <w:rFonts w:ascii="Times New Roman" w:hAnsi="Times New Roman" w:cs="Times New Roman"/>
                <w:smallCaps/>
              </w:rPr>
            </w:pPr>
          </w:p>
        </w:tc>
      </w:tr>
    </w:tbl>
    <w:p w:rsidR="00E46F76" w:rsidRPr="00D83D41" w:rsidRDefault="00E46F76" w:rsidP="004719E5">
      <w:pPr>
        <w:tabs>
          <w:tab w:val="left" w:pos="284"/>
          <w:tab w:val="left" w:pos="1985"/>
        </w:tabs>
        <w:spacing w:line="360" w:lineRule="auto"/>
        <w:ind w:left="1418"/>
        <w:jc w:val="both"/>
        <w:rPr>
          <w:rFonts w:ascii="Times New Roman" w:hAnsi="Times New Roman" w:cs="Times New Roman"/>
          <w:smallCaps/>
        </w:rPr>
      </w:pPr>
      <w:r w:rsidRPr="00D83D41">
        <w:rPr>
          <w:rFonts w:ascii="Times New Roman" w:hAnsi="Times New Roman" w:cs="Times New Roman"/>
          <w:b/>
          <w:i/>
        </w:rPr>
        <w:t>Ementa:</w:t>
      </w:r>
      <w:r w:rsidRPr="00D83D41">
        <w:rPr>
          <w:rFonts w:ascii="Times New Roman" w:hAnsi="Times New Roman" w:cs="Times New Roman"/>
          <w:b/>
        </w:rPr>
        <w:t xml:space="preserve"> </w:t>
      </w:r>
      <w:r w:rsidRPr="00D83D41">
        <w:rPr>
          <w:rFonts w:ascii="Times New Roman" w:eastAsia="Cambria" w:hAnsi="Times New Roman" w:cs="Times New Roman"/>
          <w:smallCaps/>
          <w:lang w:eastAsia="en-US"/>
        </w:rPr>
        <w:t>Direito Eleitoral. Requerimento de Registro de Candidatura (RRC). Eleições 2018. Candidato ao cargo de Presidente da República. Impugnações e notícias de inelegibilidade. Incidência d</w:t>
      </w:r>
      <w:r w:rsidR="000879EA">
        <w:rPr>
          <w:rFonts w:ascii="Times New Roman" w:eastAsia="Cambria" w:hAnsi="Times New Roman" w:cs="Times New Roman"/>
          <w:smallCaps/>
          <w:lang w:eastAsia="en-US"/>
        </w:rPr>
        <w:t>e</w:t>
      </w:r>
      <w:r w:rsidRPr="00D83D41">
        <w:rPr>
          <w:rFonts w:ascii="Times New Roman" w:eastAsia="Cambria" w:hAnsi="Times New Roman" w:cs="Times New Roman"/>
          <w:smallCaps/>
          <w:lang w:eastAsia="en-US"/>
        </w:rPr>
        <w:t xml:space="preserve"> causa</w:t>
      </w:r>
      <w:r w:rsidR="000879EA">
        <w:rPr>
          <w:rFonts w:ascii="Times New Roman" w:eastAsia="Cambria" w:hAnsi="Times New Roman" w:cs="Times New Roman"/>
          <w:smallCaps/>
          <w:lang w:eastAsia="en-US"/>
        </w:rPr>
        <w:t xml:space="preserve"> expressa</w:t>
      </w:r>
      <w:r w:rsidRPr="00D83D41">
        <w:rPr>
          <w:rFonts w:ascii="Times New Roman" w:eastAsia="Cambria" w:hAnsi="Times New Roman" w:cs="Times New Roman"/>
          <w:smallCaps/>
          <w:lang w:eastAsia="en-US"/>
        </w:rPr>
        <w:t xml:space="preserve"> de inelegibilidade </w:t>
      </w:r>
    </w:p>
    <w:p w:rsidR="00E46F76" w:rsidRPr="00D83D41" w:rsidRDefault="00E46F76" w:rsidP="004719E5">
      <w:pPr>
        <w:numPr>
          <w:ilvl w:val="0"/>
          <w:numId w:val="12"/>
        </w:numPr>
        <w:tabs>
          <w:tab w:val="left" w:pos="284"/>
          <w:tab w:val="left" w:pos="1985"/>
          <w:tab w:val="left" w:pos="2552"/>
        </w:tabs>
        <w:spacing w:line="360" w:lineRule="auto"/>
        <w:ind w:left="1418" w:firstLine="0"/>
        <w:jc w:val="both"/>
        <w:rPr>
          <w:rFonts w:ascii="Times New Roman" w:eastAsia="Calibri" w:hAnsi="Times New Roman" w:cs="Times New Roman"/>
        </w:rPr>
      </w:pPr>
      <w:r w:rsidRPr="00D83D41">
        <w:rPr>
          <w:rFonts w:ascii="Times New Roman" w:eastAsia="Calibri" w:hAnsi="Times New Roman" w:cs="Times New Roman"/>
        </w:rPr>
        <w:t xml:space="preserve">Requerimento de registro de candidatura ao cargo de Presidente da República nas Eleições 2018 apresentado por Luiz Inácio Lula da Silva pela </w:t>
      </w:r>
      <w:r w:rsidRPr="00D83D41">
        <w:rPr>
          <w:rFonts w:ascii="Times New Roman" w:hAnsi="Times New Roman" w:cs="Times New Roman"/>
        </w:rPr>
        <w:t>Coligação “O Povo Feliz de Novo” (PT/ PC do B/PROS).</w:t>
      </w:r>
    </w:p>
    <w:p w:rsidR="00E46F76" w:rsidRPr="00D83D41" w:rsidRDefault="00E46F76" w:rsidP="004719E5">
      <w:pPr>
        <w:numPr>
          <w:ilvl w:val="0"/>
          <w:numId w:val="12"/>
        </w:numPr>
        <w:tabs>
          <w:tab w:val="left" w:pos="284"/>
          <w:tab w:val="left" w:pos="1985"/>
          <w:tab w:val="left" w:pos="2552"/>
        </w:tabs>
        <w:spacing w:line="360" w:lineRule="auto"/>
        <w:ind w:left="1418" w:firstLine="0"/>
        <w:jc w:val="both"/>
        <w:rPr>
          <w:rFonts w:ascii="Times New Roman" w:eastAsia="Calibri" w:hAnsi="Times New Roman" w:cs="Times New Roman"/>
        </w:rPr>
      </w:pPr>
      <w:r w:rsidRPr="00D83D41">
        <w:rPr>
          <w:rFonts w:ascii="Times New Roman" w:eastAsia="Calibri" w:hAnsi="Times New Roman" w:cs="Times New Roman"/>
        </w:rPr>
        <w:t xml:space="preserve">A </w:t>
      </w:r>
      <w:r w:rsidRPr="00D83D41">
        <w:rPr>
          <w:rFonts w:ascii="Times New Roman" w:eastAsia="Cambria" w:hAnsi="Times New Roman" w:cs="Times New Roman"/>
          <w:lang w:eastAsia="en-US"/>
        </w:rPr>
        <w:t>LC nº 64/1990, com redação dada pela LC nº 135/2010 (“Lei da Ficha Limpa”), estabelece que são inelegíveis, para qualquer cargo, “</w:t>
      </w:r>
      <w:r w:rsidRPr="00D83D41">
        <w:rPr>
          <w:rFonts w:ascii="Times New Roman" w:eastAsia="Cambria" w:hAnsi="Times New Roman" w:cs="Times New Roman"/>
          <w:i/>
          <w:lang w:eastAsia="en-US"/>
        </w:rPr>
        <w:t>os que forem condenados, em decisão transitada em julgado ou proferida por órgão judicial colegiado, desde a condenação até o transcurso do prazo de 8 (oito) anos após o cumprimento da pena, pelos crimes:</w:t>
      </w:r>
      <w:r w:rsidRPr="00D83D41">
        <w:rPr>
          <w:rFonts w:ascii="Times New Roman" w:hAnsi="Times New Roman" w:cs="Times New Roman"/>
          <w:i/>
        </w:rPr>
        <w:t xml:space="preserve"> </w:t>
      </w:r>
      <w:r w:rsidRPr="00D83D41">
        <w:rPr>
          <w:rFonts w:ascii="Times New Roman" w:eastAsia="Cambria" w:hAnsi="Times New Roman" w:cs="Times New Roman"/>
          <w:i/>
          <w:lang w:eastAsia="en-US"/>
        </w:rPr>
        <w:t xml:space="preserve">1. contra a economia popular, a fé pública, a administração pública e o patrimônio público; </w:t>
      </w:r>
      <w:r w:rsidRPr="00D83D41">
        <w:rPr>
          <w:rFonts w:ascii="Times New Roman" w:eastAsia="Cambria" w:hAnsi="Times New Roman" w:cs="Times New Roman"/>
          <w:lang w:eastAsia="en-US"/>
        </w:rPr>
        <w:t>(...)</w:t>
      </w:r>
      <w:r w:rsidRPr="00D83D41">
        <w:rPr>
          <w:rFonts w:ascii="Times New Roman" w:eastAsia="Cambria" w:hAnsi="Times New Roman" w:cs="Times New Roman"/>
          <w:i/>
          <w:lang w:eastAsia="en-US"/>
        </w:rPr>
        <w:t xml:space="preserve"> 6. de lavagem ou ocultação de bens, direitos e valores </w:t>
      </w:r>
      <w:r w:rsidRPr="00D83D41">
        <w:rPr>
          <w:rFonts w:ascii="Times New Roman" w:eastAsia="Cambria" w:hAnsi="Times New Roman" w:cs="Times New Roman"/>
          <w:lang w:eastAsia="en-US"/>
        </w:rPr>
        <w:t>(...)”. (art. 1º, I, alínea “</w:t>
      </w:r>
      <w:r w:rsidRPr="0017699A">
        <w:rPr>
          <w:rFonts w:ascii="Times New Roman" w:eastAsia="Cambria" w:hAnsi="Times New Roman" w:cs="Times New Roman"/>
          <w:i/>
          <w:lang w:eastAsia="en-US"/>
        </w:rPr>
        <w:t>e</w:t>
      </w:r>
      <w:r w:rsidRPr="00D83D41">
        <w:rPr>
          <w:rFonts w:ascii="Times New Roman" w:eastAsia="Cambria" w:hAnsi="Times New Roman" w:cs="Times New Roman"/>
          <w:lang w:eastAsia="en-US"/>
        </w:rPr>
        <w:t>”, itens 1 e 6).</w:t>
      </w:r>
    </w:p>
    <w:p w:rsidR="00E46F76" w:rsidRPr="00D83D41" w:rsidRDefault="00E46F76" w:rsidP="004719E5">
      <w:pPr>
        <w:numPr>
          <w:ilvl w:val="0"/>
          <w:numId w:val="12"/>
        </w:numPr>
        <w:tabs>
          <w:tab w:val="left" w:pos="284"/>
          <w:tab w:val="left" w:pos="1985"/>
          <w:tab w:val="left" w:pos="2552"/>
        </w:tabs>
        <w:spacing w:line="360" w:lineRule="auto"/>
        <w:ind w:left="1418" w:firstLine="0"/>
        <w:jc w:val="both"/>
        <w:rPr>
          <w:rFonts w:ascii="Times New Roman" w:eastAsia="Calibri" w:hAnsi="Times New Roman" w:cs="Times New Roman"/>
        </w:rPr>
      </w:pPr>
      <w:r w:rsidRPr="00D83D41">
        <w:rPr>
          <w:rFonts w:ascii="Times New Roman" w:eastAsia="Cambria" w:hAnsi="Times New Roman" w:cs="Times New Roman"/>
          <w:lang w:eastAsia="en-US"/>
        </w:rPr>
        <w:t xml:space="preserve">O candidato requerente foi condenado criminalmente por órgão colegiado do Tribunal Regional Federal da 4ª Região, pelos crimes de corrupção passiva (art. 317 do Código Penal) e lavagem de dinheiro (art. 1º, </w:t>
      </w:r>
      <w:r w:rsidRPr="0033666E">
        <w:rPr>
          <w:rFonts w:ascii="Times New Roman" w:eastAsia="Cambria" w:hAnsi="Times New Roman" w:cs="Times New Roman"/>
          <w:i/>
          <w:lang w:eastAsia="en-US"/>
        </w:rPr>
        <w:t>caput</w:t>
      </w:r>
      <w:r w:rsidRPr="00D83D41">
        <w:rPr>
          <w:rFonts w:ascii="Times New Roman" w:eastAsia="Cambria" w:hAnsi="Times New Roman" w:cs="Times New Roman"/>
          <w:lang w:eastAsia="en-US"/>
        </w:rPr>
        <w:t xml:space="preserve"> e V, da Lei nº 9.613/1998). Incide, portanto, a causa de inelegibilidade prevista no art. 1º, I, alínea “</w:t>
      </w:r>
      <w:r w:rsidRPr="0017699A">
        <w:rPr>
          <w:rFonts w:ascii="Times New Roman" w:eastAsia="Cambria" w:hAnsi="Times New Roman" w:cs="Times New Roman"/>
          <w:i/>
          <w:lang w:eastAsia="en-US"/>
        </w:rPr>
        <w:t>e</w:t>
      </w:r>
      <w:r w:rsidRPr="00D83D41">
        <w:rPr>
          <w:rFonts w:ascii="Times New Roman" w:eastAsia="Cambria" w:hAnsi="Times New Roman" w:cs="Times New Roman"/>
          <w:lang w:eastAsia="en-US"/>
        </w:rPr>
        <w:t>”, itens 1 e 6, da LC nº 64/1990, com redação dada pela Lei da Ficha Limpa.</w:t>
      </w:r>
    </w:p>
    <w:p w:rsidR="00E46F76" w:rsidRPr="00D83D41" w:rsidRDefault="00E46F76" w:rsidP="004719E5">
      <w:pPr>
        <w:numPr>
          <w:ilvl w:val="0"/>
          <w:numId w:val="12"/>
        </w:numPr>
        <w:tabs>
          <w:tab w:val="left" w:pos="284"/>
          <w:tab w:val="left" w:pos="1985"/>
          <w:tab w:val="left" w:pos="2552"/>
        </w:tabs>
        <w:spacing w:line="360" w:lineRule="auto"/>
        <w:ind w:left="1418" w:firstLine="0"/>
        <w:jc w:val="both"/>
        <w:rPr>
          <w:rFonts w:ascii="Times New Roman" w:eastAsia="Calibri" w:hAnsi="Times New Roman" w:cs="Times New Roman"/>
        </w:rPr>
      </w:pPr>
      <w:r w:rsidRPr="00D83D41">
        <w:rPr>
          <w:rFonts w:ascii="Times New Roman" w:eastAsia="Cambria" w:hAnsi="Times New Roman" w:cs="Times New Roman"/>
          <w:lang w:eastAsia="en-US"/>
        </w:rPr>
        <w:t>A Justiça Eleitoral não tem competência para analisar se a decisão criminal condenatória está correta ou equivocada. Incidência da Súmula nº 41/TSE, que dispõe que “</w:t>
      </w:r>
      <w:r w:rsidRPr="00D83D41">
        <w:rPr>
          <w:rFonts w:ascii="Times New Roman" w:eastAsia="Cambria" w:hAnsi="Times New Roman" w:cs="Times New Roman"/>
          <w:i/>
          <w:lang w:eastAsia="en-US"/>
        </w:rPr>
        <w:t>não cabe à Justiça Eleitoral decidir sobre o acerto ou desacerto das decisões proferidas por outros órgãos do Judiciário ou dos tribunais de contas que configurem causa de inelegibilidade</w:t>
      </w:r>
      <w:r w:rsidRPr="00D83D41">
        <w:rPr>
          <w:rFonts w:ascii="Times New Roman" w:eastAsia="Cambria" w:hAnsi="Times New Roman" w:cs="Times New Roman"/>
          <w:lang w:eastAsia="en-US"/>
        </w:rPr>
        <w:t>”.</w:t>
      </w:r>
    </w:p>
    <w:p w:rsidR="00E46F76" w:rsidRPr="00D83D41" w:rsidRDefault="00E46F76" w:rsidP="004719E5">
      <w:pPr>
        <w:numPr>
          <w:ilvl w:val="0"/>
          <w:numId w:val="12"/>
        </w:numPr>
        <w:tabs>
          <w:tab w:val="left" w:pos="284"/>
          <w:tab w:val="left" w:pos="1985"/>
          <w:tab w:val="left" w:pos="2552"/>
        </w:tabs>
        <w:spacing w:line="360" w:lineRule="auto"/>
        <w:ind w:left="1418" w:firstLine="0"/>
        <w:jc w:val="both"/>
        <w:rPr>
          <w:rFonts w:ascii="Times New Roman" w:eastAsia="Calibri" w:hAnsi="Times New Roman" w:cs="Times New Roman"/>
        </w:rPr>
      </w:pPr>
      <w:r w:rsidRPr="00D83D41">
        <w:rPr>
          <w:rFonts w:ascii="Times New Roman" w:eastAsia="Calibri" w:hAnsi="Times New Roman" w:cs="Times New Roman"/>
        </w:rPr>
        <w:t xml:space="preserve">Uma vez que a existência de decisão condenatória proferida por órgão </w:t>
      </w:r>
      <w:r w:rsidRPr="00D83D41">
        <w:rPr>
          <w:rFonts w:ascii="Times New Roman" w:eastAsia="Calibri" w:hAnsi="Times New Roman" w:cs="Times New Roman"/>
        </w:rPr>
        <w:lastRenderedPageBreak/>
        <w:t xml:space="preserve">colegiado já está devidamente provada nos autos e é incontroversa, é caso de julgamento antecipado de mérito, nos termos do art. 355, I, </w:t>
      </w:r>
      <w:r w:rsidR="0033666E">
        <w:rPr>
          <w:rFonts w:ascii="Times New Roman" w:eastAsia="Calibri" w:hAnsi="Times New Roman" w:cs="Times New Roman"/>
        </w:rPr>
        <w:t xml:space="preserve">do </w:t>
      </w:r>
      <w:r w:rsidRPr="00D83D41">
        <w:rPr>
          <w:rFonts w:ascii="Times New Roman" w:eastAsia="Calibri" w:hAnsi="Times New Roman" w:cs="Times New Roman"/>
        </w:rPr>
        <w:t>CPC, aplicado subsidiariamente ao processo eleitoral. Precedentes.</w:t>
      </w:r>
    </w:p>
    <w:p w:rsidR="00E46F76" w:rsidRPr="00D83D41" w:rsidRDefault="00E46F76" w:rsidP="004719E5">
      <w:pPr>
        <w:numPr>
          <w:ilvl w:val="0"/>
          <w:numId w:val="12"/>
        </w:numPr>
        <w:tabs>
          <w:tab w:val="left" w:pos="284"/>
          <w:tab w:val="left" w:pos="1985"/>
          <w:tab w:val="left" w:pos="2552"/>
        </w:tabs>
        <w:spacing w:line="360" w:lineRule="auto"/>
        <w:ind w:left="1418" w:firstLine="0"/>
        <w:jc w:val="both"/>
        <w:rPr>
          <w:rFonts w:ascii="Times New Roman" w:eastAsia="Calibri" w:hAnsi="Times New Roman" w:cs="Times New Roman"/>
        </w:rPr>
      </w:pPr>
      <w:r w:rsidRPr="00D83D41">
        <w:rPr>
          <w:rFonts w:ascii="Times New Roman" w:eastAsia="Calibri" w:hAnsi="Times New Roman" w:cs="Times New Roman"/>
        </w:rPr>
        <w:t xml:space="preserve">Além disso, as provas requeridas por alguns dos impugnantes são desnecessárias, razão pela qual devem ser indeferidas. Não havendo provas a serem produzidas, a jurisprudência do TSE afirma que não constitui cerceamento de defesa a não abertura de oportunidade para apresentação de alegações finais, ainda quando o impugnado tenha juntado documentos novos. Precedentes: </w:t>
      </w:r>
      <w:proofErr w:type="spellStart"/>
      <w:r w:rsidRPr="00D83D41">
        <w:rPr>
          <w:rFonts w:ascii="Times New Roman" w:eastAsia="Calibri" w:hAnsi="Times New Roman" w:cs="Times New Roman"/>
        </w:rPr>
        <w:t>AgR-REspe</w:t>
      </w:r>
      <w:proofErr w:type="spellEnd"/>
      <w:r w:rsidRPr="00D83D41">
        <w:rPr>
          <w:rFonts w:ascii="Times New Roman" w:eastAsia="Calibri" w:hAnsi="Times New Roman" w:cs="Times New Roman"/>
        </w:rPr>
        <w:t xml:space="preserve"> 286-23, Rel. Min. Henrique Neves, j. em 28.11.2016; e </w:t>
      </w:r>
      <w:proofErr w:type="spellStart"/>
      <w:r w:rsidRPr="00D83D41">
        <w:rPr>
          <w:rFonts w:ascii="Times New Roman" w:eastAsia="Calibri" w:hAnsi="Times New Roman" w:cs="Times New Roman"/>
        </w:rPr>
        <w:t>REspe</w:t>
      </w:r>
      <w:proofErr w:type="spellEnd"/>
      <w:r w:rsidRPr="00D83D41">
        <w:rPr>
          <w:rFonts w:ascii="Times New Roman" w:eastAsia="Calibri" w:hAnsi="Times New Roman" w:cs="Times New Roman"/>
        </w:rPr>
        <w:t xml:space="preserve"> 166-94, Rel. Min. Maurício Corrêa, j. em 19.9.2000.</w:t>
      </w:r>
    </w:p>
    <w:p w:rsidR="00E46F76" w:rsidRPr="00D83D41" w:rsidRDefault="00E46F76" w:rsidP="004719E5">
      <w:pPr>
        <w:numPr>
          <w:ilvl w:val="0"/>
          <w:numId w:val="12"/>
        </w:numPr>
        <w:tabs>
          <w:tab w:val="left" w:pos="284"/>
          <w:tab w:val="left" w:pos="1985"/>
          <w:tab w:val="left" w:pos="2552"/>
        </w:tabs>
        <w:spacing w:line="360" w:lineRule="auto"/>
        <w:ind w:left="1418" w:firstLine="0"/>
        <w:jc w:val="both"/>
        <w:rPr>
          <w:rFonts w:ascii="Times New Roman" w:eastAsia="Calibri" w:hAnsi="Times New Roman" w:cs="Times New Roman"/>
        </w:rPr>
      </w:pPr>
      <w:r w:rsidRPr="00D83D41">
        <w:rPr>
          <w:rFonts w:ascii="Times New Roman" w:eastAsia="Cambria" w:hAnsi="Times New Roman" w:cs="Times New Roman"/>
          <w:lang w:eastAsia="en-US"/>
        </w:rPr>
        <w:t>A medida cautelar (</w:t>
      </w:r>
      <w:r w:rsidRPr="00D83D41">
        <w:rPr>
          <w:rFonts w:ascii="Times New Roman" w:eastAsia="Cambria" w:hAnsi="Times New Roman" w:cs="Times New Roman"/>
          <w:i/>
          <w:lang w:eastAsia="en-US"/>
        </w:rPr>
        <w:t xml:space="preserve">interim </w:t>
      </w:r>
      <w:proofErr w:type="spellStart"/>
      <w:r w:rsidRPr="00D83D41">
        <w:rPr>
          <w:rFonts w:ascii="Times New Roman" w:eastAsia="Cambria" w:hAnsi="Times New Roman" w:cs="Times New Roman"/>
          <w:i/>
          <w:lang w:eastAsia="en-US"/>
        </w:rPr>
        <w:t>measure</w:t>
      </w:r>
      <w:proofErr w:type="spellEnd"/>
      <w:r w:rsidR="00A06100">
        <w:rPr>
          <w:rFonts w:ascii="Times New Roman" w:eastAsia="Cambria" w:hAnsi="Times New Roman" w:cs="Times New Roman"/>
          <w:lang w:eastAsia="en-US"/>
        </w:rPr>
        <w:t>) concedida</w:t>
      </w:r>
      <w:r w:rsidRPr="00D83D41">
        <w:rPr>
          <w:rFonts w:ascii="Times New Roman" w:eastAsia="Cambria" w:hAnsi="Times New Roman" w:cs="Times New Roman"/>
          <w:lang w:eastAsia="en-US"/>
        </w:rPr>
        <w:t xml:space="preserve"> em 17 de agosto pelo Comitê de Direitos Humanos da Organização das Nações Unidas (ONU) no âmbito de comunicação individual, para que o Estado brasileiro assegure a Luiz Inácio Lula da Silva o direito de concorrer nas eleições de 2018 até o trânsito em julgado da decisão criminal condenatória, não constitui fato superveniente apto a afastar a incidência da inelegibilidade, nos termos do art. 11, § 10, da Lei nº 9.504/1997. Em atenção aos compromissos assumidos pelo Brasil na ordem internacional, a manifestação do Comitê merece ser levada em conta, com o devido respeito e consideração. Não tem ela, todavia, caráter vinculante e, no presente caso, não pode prevalecer, por diversos fundamentos formais e materiais. </w:t>
      </w:r>
    </w:p>
    <w:p w:rsidR="00E46F76" w:rsidRPr="00D83D41" w:rsidRDefault="00E46F76" w:rsidP="004719E5">
      <w:pPr>
        <w:tabs>
          <w:tab w:val="left" w:pos="284"/>
          <w:tab w:val="left" w:pos="1985"/>
          <w:tab w:val="left" w:pos="2552"/>
        </w:tabs>
        <w:spacing w:line="360" w:lineRule="auto"/>
        <w:ind w:left="1418"/>
        <w:jc w:val="both"/>
        <w:rPr>
          <w:rFonts w:ascii="Times New Roman" w:eastAsia="Cambria" w:hAnsi="Times New Roman" w:cs="Times New Roman"/>
          <w:lang w:eastAsia="en-US"/>
        </w:rPr>
      </w:pPr>
      <w:r w:rsidRPr="00D83D41">
        <w:rPr>
          <w:rFonts w:ascii="Times New Roman" w:eastAsia="Calibri" w:hAnsi="Times New Roman" w:cs="Times New Roman"/>
        </w:rPr>
        <w:tab/>
        <w:t>7.1.</w:t>
      </w:r>
      <w:r w:rsidRPr="00D83D41">
        <w:rPr>
          <w:rFonts w:ascii="Times New Roman" w:eastAsia="Cambria" w:hAnsi="Times New Roman" w:cs="Times New Roman"/>
          <w:lang w:eastAsia="en-US"/>
        </w:rPr>
        <w:t xml:space="preserve"> Do ponto de vista formal, (i) o Comitê</w:t>
      </w:r>
      <w:r w:rsidR="00B7671E" w:rsidRPr="00B7671E">
        <w:rPr>
          <w:rFonts w:ascii="Times New Roman" w:eastAsia="Cambria" w:hAnsi="Times New Roman" w:cs="Times New Roman"/>
          <w:lang w:eastAsia="en-US"/>
        </w:rPr>
        <w:t xml:space="preserve"> </w:t>
      </w:r>
      <w:r w:rsidR="00B7671E" w:rsidRPr="00D83D41">
        <w:rPr>
          <w:rFonts w:ascii="Times New Roman" w:eastAsia="Cambria" w:hAnsi="Times New Roman" w:cs="Times New Roman"/>
          <w:lang w:eastAsia="en-US"/>
        </w:rPr>
        <w:t>de Direitos Humanos</w:t>
      </w:r>
      <w:r w:rsidRPr="00D83D41">
        <w:rPr>
          <w:rFonts w:ascii="Times New Roman" w:eastAsia="Cambria" w:hAnsi="Times New Roman" w:cs="Times New Roman"/>
          <w:lang w:eastAsia="en-US"/>
        </w:rPr>
        <w:t xml:space="preserve"> é órgão administrativo, sem competência jurisdicional, de modo que suas recomendações não têm caráter vinculante</w:t>
      </w:r>
      <w:r w:rsidR="0033666E">
        <w:rPr>
          <w:rFonts w:ascii="Times New Roman" w:eastAsia="Cambria" w:hAnsi="Times New Roman" w:cs="Times New Roman"/>
          <w:lang w:eastAsia="en-US"/>
        </w:rPr>
        <w:t>;</w:t>
      </w:r>
      <w:r w:rsidR="0033666E" w:rsidRPr="00D83D41">
        <w:rPr>
          <w:rFonts w:ascii="Times New Roman" w:eastAsia="Cambria" w:hAnsi="Times New Roman" w:cs="Times New Roman"/>
          <w:lang w:eastAsia="en-US"/>
        </w:rPr>
        <w:t xml:space="preserve"> </w:t>
      </w:r>
      <w:r w:rsidRPr="00D83D41">
        <w:rPr>
          <w:rFonts w:ascii="Times New Roman" w:eastAsia="Cambria" w:hAnsi="Times New Roman" w:cs="Times New Roman"/>
          <w:lang w:eastAsia="en-US"/>
        </w:rPr>
        <w:t>(</w:t>
      </w:r>
      <w:proofErr w:type="spellStart"/>
      <w:r w:rsidRPr="00D83D41">
        <w:rPr>
          <w:rFonts w:ascii="Times New Roman" w:eastAsia="Cambria" w:hAnsi="Times New Roman" w:cs="Times New Roman"/>
          <w:lang w:eastAsia="en-US"/>
        </w:rPr>
        <w:t>ii</w:t>
      </w:r>
      <w:proofErr w:type="spellEnd"/>
      <w:r w:rsidRPr="00D83D41">
        <w:rPr>
          <w:rFonts w:ascii="Times New Roman" w:eastAsia="Cambria" w:hAnsi="Times New Roman" w:cs="Times New Roman"/>
          <w:lang w:eastAsia="en-US"/>
        </w:rPr>
        <w:t>) o Primeiro Protocolo Facultativo ao Pacto Internacional, que legitimaria a atuação do Comitê, não está em vigor na ordem interna brasileira; (</w:t>
      </w:r>
      <w:proofErr w:type="spellStart"/>
      <w:r w:rsidRPr="00D83D41">
        <w:rPr>
          <w:rFonts w:ascii="Times New Roman" w:eastAsia="Cambria" w:hAnsi="Times New Roman" w:cs="Times New Roman"/>
          <w:lang w:eastAsia="en-US"/>
        </w:rPr>
        <w:t>iii</w:t>
      </w:r>
      <w:proofErr w:type="spellEnd"/>
      <w:r w:rsidRPr="00D83D41">
        <w:rPr>
          <w:rFonts w:ascii="Times New Roman" w:eastAsia="Cambria" w:hAnsi="Times New Roman" w:cs="Times New Roman"/>
          <w:lang w:eastAsia="en-US"/>
        </w:rPr>
        <w:t>) não foram esgotados os recursos internos disponíveis, o que é requisito de admissibilidade da própria comunicação individual; (</w:t>
      </w:r>
      <w:proofErr w:type="spellStart"/>
      <w:r w:rsidRPr="00D83D41">
        <w:rPr>
          <w:rFonts w:ascii="Times New Roman" w:eastAsia="Cambria" w:hAnsi="Times New Roman" w:cs="Times New Roman"/>
          <w:lang w:eastAsia="en-US"/>
        </w:rPr>
        <w:t>iv</w:t>
      </w:r>
      <w:proofErr w:type="spellEnd"/>
      <w:r w:rsidRPr="00D83D41">
        <w:rPr>
          <w:rFonts w:ascii="Times New Roman" w:eastAsia="Cambria" w:hAnsi="Times New Roman" w:cs="Times New Roman"/>
          <w:lang w:eastAsia="en-US"/>
        </w:rPr>
        <w:t>) a medida cautelar foi concedida sem a prévia oitiva do Estado brasileiro</w:t>
      </w:r>
      <w:r w:rsidR="0033666E">
        <w:rPr>
          <w:rFonts w:ascii="Times New Roman" w:eastAsia="Cambria" w:hAnsi="Times New Roman" w:cs="Times New Roman"/>
          <w:lang w:eastAsia="en-US"/>
        </w:rPr>
        <w:t xml:space="preserve"> e</w:t>
      </w:r>
      <w:r w:rsidRPr="00D83D41">
        <w:rPr>
          <w:rFonts w:ascii="Times New Roman" w:eastAsia="Cambria" w:hAnsi="Times New Roman" w:cs="Times New Roman"/>
          <w:lang w:eastAsia="en-US"/>
        </w:rPr>
        <w:t xml:space="preserve"> por apenas dois dos 18 membros do Comitê, em decisão </w:t>
      </w:r>
      <w:r w:rsidR="00B7671E">
        <w:rPr>
          <w:rFonts w:ascii="Times New Roman" w:eastAsia="Cambria" w:hAnsi="Times New Roman" w:cs="Times New Roman"/>
          <w:lang w:eastAsia="en-US"/>
        </w:rPr>
        <w:t>desprovida de fundamentação</w:t>
      </w:r>
      <w:r w:rsidRPr="00D83D41">
        <w:rPr>
          <w:rFonts w:ascii="Times New Roman" w:eastAsia="Cambria" w:hAnsi="Times New Roman" w:cs="Times New Roman"/>
          <w:lang w:eastAsia="en-US"/>
        </w:rPr>
        <w:t>. No mesmo sentido há precedente do</w:t>
      </w:r>
      <w:r w:rsidRPr="00D83D41">
        <w:t xml:space="preserve"> </w:t>
      </w:r>
      <w:r w:rsidRPr="00D83D41">
        <w:rPr>
          <w:rFonts w:ascii="Times New Roman" w:eastAsia="Cambria" w:hAnsi="Times New Roman" w:cs="Times New Roman"/>
          <w:lang w:eastAsia="en-US"/>
        </w:rPr>
        <w:t xml:space="preserve">Supremo Tribunal de Espanha que, em caso semelhante, </w:t>
      </w:r>
      <w:r w:rsidR="009133B7">
        <w:rPr>
          <w:rFonts w:ascii="Times New Roman" w:eastAsia="Cambria" w:hAnsi="Times New Roman" w:cs="Times New Roman"/>
          <w:lang w:eastAsia="en-US"/>
        </w:rPr>
        <w:t>não observou</w:t>
      </w:r>
      <w:r w:rsidRPr="00D83D41">
        <w:rPr>
          <w:rFonts w:ascii="Times New Roman" w:eastAsia="Cambria" w:hAnsi="Times New Roman" w:cs="Times New Roman"/>
          <w:lang w:eastAsia="en-US"/>
        </w:rPr>
        <w:t xml:space="preserve"> medida cautelar do</w:t>
      </w:r>
      <w:r w:rsidR="009133B7">
        <w:rPr>
          <w:rFonts w:ascii="Times New Roman" w:eastAsia="Cambria" w:hAnsi="Times New Roman" w:cs="Times New Roman"/>
          <w:lang w:eastAsia="en-US"/>
        </w:rPr>
        <w:t xml:space="preserve"> mesmo</w:t>
      </w:r>
      <w:r w:rsidRPr="00D83D41">
        <w:rPr>
          <w:rFonts w:ascii="Times New Roman" w:eastAsia="Cambria" w:hAnsi="Times New Roman" w:cs="Times New Roman"/>
          <w:lang w:eastAsia="en-US"/>
        </w:rPr>
        <w:t xml:space="preserve"> Comitê, por entender que tais medidas não possuem efeito vinculante, apesar de servirem como referência interpretativa para o Poder Judiciário.</w:t>
      </w:r>
      <w:r w:rsidR="00F3442B">
        <w:rPr>
          <w:rFonts w:ascii="Times New Roman" w:eastAsia="Cambria" w:hAnsi="Times New Roman" w:cs="Times New Roman"/>
          <w:lang w:eastAsia="en-US"/>
        </w:rPr>
        <w:t xml:space="preserve"> </w:t>
      </w:r>
      <w:r w:rsidR="00F3442B" w:rsidRPr="00F3442B">
        <w:rPr>
          <w:rFonts w:ascii="Times New Roman" w:eastAsia="Cambria" w:hAnsi="Times New Roman" w:cs="Times New Roman"/>
          <w:lang w:eastAsia="en-US"/>
        </w:rPr>
        <w:t xml:space="preserve">O Tribunal </w:t>
      </w:r>
      <w:r w:rsidR="00B7671E">
        <w:rPr>
          <w:rFonts w:ascii="Times New Roman" w:eastAsia="Cambria" w:hAnsi="Times New Roman" w:cs="Times New Roman"/>
          <w:lang w:eastAsia="en-US"/>
        </w:rPr>
        <w:t xml:space="preserve">espanhol </w:t>
      </w:r>
      <w:r w:rsidR="00F3442B" w:rsidRPr="00F3442B">
        <w:rPr>
          <w:rFonts w:ascii="Times New Roman" w:eastAsia="Cambria" w:hAnsi="Times New Roman" w:cs="Times New Roman"/>
          <w:lang w:eastAsia="en-US"/>
        </w:rPr>
        <w:t xml:space="preserve">afirmou, ainda, que, no caso de medidas </w:t>
      </w:r>
      <w:r w:rsidR="00F3442B" w:rsidRPr="00F3442B">
        <w:rPr>
          <w:rFonts w:ascii="Times New Roman" w:eastAsia="Cambria" w:hAnsi="Times New Roman" w:cs="Times New Roman"/>
          <w:lang w:eastAsia="en-US"/>
        </w:rPr>
        <w:lastRenderedPageBreak/>
        <w:t>cautelares, até mesmo a função de orientação interpretativa é limitada, sobretudo quando as medidas s</w:t>
      </w:r>
      <w:r w:rsidR="00B7671E">
        <w:rPr>
          <w:rFonts w:ascii="Times New Roman" w:eastAsia="Cambria" w:hAnsi="Times New Roman" w:cs="Times New Roman"/>
          <w:lang w:eastAsia="en-US"/>
        </w:rPr>
        <w:t>ão adotadas sem o contraditório</w:t>
      </w:r>
      <w:r w:rsidR="00F3442B" w:rsidRPr="00F3442B">
        <w:rPr>
          <w:rFonts w:ascii="Times New Roman" w:eastAsia="Cambria" w:hAnsi="Times New Roman" w:cs="Times New Roman"/>
          <w:lang w:eastAsia="en-US"/>
        </w:rPr>
        <w:t>.</w:t>
      </w:r>
    </w:p>
    <w:p w:rsidR="00E46F76" w:rsidRPr="00D83D41" w:rsidRDefault="00E46F76" w:rsidP="004719E5">
      <w:pPr>
        <w:tabs>
          <w:tab w:val="left" w:pos="284"/>
          <w:tab w:val="left" w:pos="1985"/>
          <w:tab w:val="left" w:pos="2552"/>
        </w:tabs>
        <w:spacing w:line="360" w:lineRule="auto"/>
        <w:ind w:left="1418"/>
        <w:jc w:val="both"/>
        <w:rPr>
          <w:rFonts w:ascii="Times New Roman" w:eastAsia="Cambria" w:hAnsi="Times New Roman" w:cs="Times New Roman"/>
          <w:lang w:eastAsia="en-US"/>
        </w:rPr>
      </w:pPr>
      <w:r w:rsidRPr="00D83D41">
        <w:rPr>
          <w:rFonts w:ascii="Times New Roman" w:eastAsia="Cambria" w:hAnsi="Times New Roman" w:cs="Times New Roman"/>
          <w:lang w:eastAsia="en-US"/>
        </w:rPr>
        <w:tab/>
        <w:t>7.2. Do ponto de vista material, tampouco há razão para acatar a recomendação. O Comitê concedeu a medida cautelar por entender que havia risco iminente de dano irreparável ao direito previsto no art. 25 do Pacto Internacional sobre Direito</w:t>
      </w:r>
      <w:r w:rsidR="00A06100">
        <w:rPr>
          <w:rFonts w:ascii="Times New Roman" w:eastAsia="Cambria" w:hAnsi="Times New Roman" w:cs="Times New Roman"/>
          <w:lang w:eastAsia="en-US"/>
        </w:rPr>
        <w:t>s</w:t>
      </w:r>
      <w:r w:rsidRPr="00D83D41">
        <w:rPr>
          <w:rFonts w:ascii="Times New Roman" w:eastAsia="Cambria" w:hAnsi="Times New Roman" w:cs="Times New Roman"/>
          <w:lang w:eastAsia="en-US"/>
        </w:rPr>
        <w:t xml:space="preserve"> Civis e Políticos, que proíbe restrições infundadas ao direito de se eleger. Porém, a inelegibilidade, neste caso, decorre da Lei da Ficha Limpa, que</w:t>
      </w:r>
      <w:r w:rsidR="009133B7">
        <w:rPr>
          <w:rFonts w:ascii="Times New Roman" w:eastAsia="Cambria" w:hAnsi="Times New Roman" w:cs="Times New Roman"/>
          <w:lang w:eastAsia="en-US"/>
        </w:rPr>
        <w:t>, por haver sido declarada constitucional pelo Supremo Tribunal Federal</w:t>
      </w:r>
      <w:r w:rsidRPr="00D83D41">
        <w:rPr>
          <w:rFonts w:ascii="Times New Roman" w:eastAsia="Cambria" w:hAnsi="Times New Roman" w:cs="Times New Roman"/>
          <w:lang w:eastAsia="en-US"/>
        </w:rPr>
        <w:t xml:space="preserve"> e ter se incorporado à cultura brasileira, não pode ser considerada uma limitação infundada à elegibilidade do requerente.</w:t>
      </w:r>
    </w:p>
    <w:p w:rsidR="00E46F76" w:rsidRPr="00D83D41" w:rsidRDefault="00E46F76" w:rsidP="004719E5">
      <w:pPr>
        <w:numPr>
          <w:ilvl w:val="0"/>
          <w:numId w:val="12"/>
        </w:numPr>
        <w:tabs>
          <w:tab w:val="left" w:pos="284"/>
          <w:tab w:val="left" w:pos="1985"/>
          <w:tab w:val="left" w:pos="2552"/>
        </w:tabs>
        <w:spacing w:line="360" w:lineRule="auto"/>
        <w:ind w:left="1418" w:firstLine="0"/>
        <w:jc w:val="both"/>
        <w:rPr>
          <w:rFonts w:ascii="Times New Roman" w:eastAsia="Calibri" w:hAnsi="Times New Roman" w:cs="Times New Roman"/>
        </w:rPr>
      </w:pPr>
      <w:r w:rsidRPr="00D83D41">
        <w:rPr>
          <w:rFonts w:ascii="Times New Roman" w:eastAsia="Cambria" w:hAnsi="Times New Roman" w:cs="Times New Roman"/>
          <w:lang w:eastAsia="en-US"/>
        </w:rPr>
        <w:t>Verificada a incidência de causa de inelegibilidade, deve-se reconhecer a inaptidão do candidato para participar das eleições de 2018 visando ao cargo de Presidente da República. Para afastar a inelegibilidade prevista no art. 1º, I, alínea “</w:t>
      </w:r>
      <w:r w:rsidRPr="0017699A">
        <w:rPr>
          <w:rFonts w:ascii="Times New Roman" w:eastAsia="Cambria" w:hAnsi="Times New Roman" w:cs="Times New Roman"/>
          <w:i/>
          <w:lang w:eastAsia="en-US"/>
        </w:rPr>
        <w:t>e</w:t>
      </w:r>
      <w:r w:rsidRPr="00D83D41">
        <w:rPr>
          <w:rFonts w:ascii="Times New Roman" w:eastAsia="Cambria" w:hAnsi="Times New Roman" w:cs="Times New Roman"/>
          <w:lang w:eastAsia="en-US"/>
        </w:rPr>
        <w:t>”, da LC nº 64/1990, seria necessário, nos termos do art. 26-C da LC nº 64/1990, que o órgão colegiado do tribunal ao qual couber a apreciação do recurso contra a decisão do TRF da 4ª Região suspendesse, em caráter cautelar, a inelegibilidade, o que não ocorreu no caso.</w:t>
      </w:r>
    </w:p>
    <w:p w:rsidR="00E46F76" w:rsidRPr="004719E5" w:rsidRDefault="00E46F76" w:rsidP="004719E5">
      <w:pPr>
        <w:numPr>
          <w:ilvl w:val="0"/>
          <w:numId w:val="12"/>
        </w:numPr>
        <w:tabs>
          <w:tab w:val="left" w:pos="284"/>
          <w:tab w:val="left" w:pos="1985"/>
          <w:tab w:val="left" w:pos="2552"/>
        </w:tabs>
        <w:spacing w:line="360" w:lineRule="auto"/>
        <w:ind w:left="1418" w:firstLine="0"/>
        <w:jc w:val="both"/>
        <w:rPr>
          <w:rFonts w:ascii="Times New Roman" w:eastAsia="Calibri" w:hAnsi="Times New Roman" w:cs="Times New Roman"/>
        </w:rPr>
      </w:pPr>
      <w:r w:rsidRPr="00D83D41">
        <w:rPr>
          <w:rFonts w:ascii="Times New Roman" w:eastAsia="Cambria" w:hAnsi="Times New Roman" w:cs="Times New Roman"/>
          <w:lang w:eastAsia="en-US"/>
        </w:rPr>
        <w:t>Devem ser igualmente rejeitadas as teses da defesa segundo as quais: (i) a causa de inelegibilidade apenas incidiria após decisão colegiada do Superior Tribunal de Justiça; (</w:t>
      </w:r>
      <w:proofErr w:type="spellStart"/>
      <w:r w:rsidRPr="00D83D41">
        <w:rPr>
          <w:rFonts w:ascii="Times New Roman" w:eastAsia="Cambria" w:hAnsi="Times New Roman" w:cs="Times New Roman"/>
          <w:lang w:eastAsia="en-US"/>
        </w:rPr>
        <w:t>ii</w:t>
      </w:r>
      <w:proofErr w:type="spellEnd"/>
      <w:r w:rsidRPr="00D83D41">
        <w:rPr>
          <w:rFonts w:ascii="Times New Roman" w:eastAsia="Cambria" w:hAnsi="Times New Roman" w:cs="Times New Roman"/>
          <w:lang w:eastAsia="en-US"/>
        </w:rPr>
        <w:t>) a Justiça Eleitoral deveria evoluir no sentido de aumentar a profundidade d</w:t>
      </w:r>
      <w:r w:rsidR="009133B7">
        <w:rPr>
          <w:rFonts w:ascii="Times New Roman" w:eastAsia="Cambria" w:hAnsi="Times New Roman" w:cs="Times New Roman"/>
          <w:lang w:eastAsia="en-US"/>
        </w:rPr>
        <w:t>e sua</w:t>
      </w:r>
      <w:r w:rsidRPr="00D83D41">
        <w:rPr>
          <w:rFonts w:ascii="Times New Roman" w:eastAsia="Cambria" w:hAnsi="Times New Roman" w:cs="Times New Roman"/>
          <w:lang w:eastAsia="en-US"/>
        </w:rPr>
        <w:t xml:space="preserve"> cognição na análise da incidência da inelegibilidade da alínea “</w:t>
      </w:r>
      <w:r w:rsidRPr="0017699A">
        <w:rPr>
          <w:rFonts w:ascii="Times New Roman" w:eastAsia="Cambria" w:hAnsi="Times New Roman" w:cs="Times New Roman"/>
          <w:i/>
          <w:lang w:eastAsia="en-US"/>
        </w:rPr>
        <w:t>e</w:t>
      </w:r>
      <w:r w:rsidRPr="00D83D41">
        <w:rPr>
          <w:rFonts w:ascii="Times New Roman" w:eastAsia="Cambria" w:hAnsi="Times New Roman" w:cs="Times New Roman"/>
          <w:lang w:eastAsia="en-US"/>
        </w:rPr>
        <w:t>”, tal como tem sido feito em relação a outras causas de inelegibilidade; e (</w:t>
      </w:r>
      <w:proofErr w:type="spellStart"/>
      <w:r w:rsidRPr="00D83D41">
        <w:rPr>
          <w:rFonts w:ascii="Times New Roman" w:eastAsia="Cambria" w:hAnsi="Times New Roman" w:cs="Times New Roman"/>
          <w:lang w:eastAsia="en-US"/>
        </w:rPr>
        <w:t>iii</w:t>
      </w:r>
      <w:proofErr w:type="spellEnd"/>
      <w:r w:rsidRPr="00D83D41">
        <w:rPr>
          <w:rFonts w:ascii="Times New Roman" w:eastAsia="Cambria" w:hAnsi="Times New Roman" w:cs="Times New Roman"/>
          <w:lang w:eastAsia="en-US"/>
        </w:rPr>
        <w:t>) o processo de registro deve ser sobrestado até a apreciação dos pedidos sumários de suspensão de inelegibilidade pelo STJ e pelo STF.</w:t>
      </w:r>
    </w:p>
    <w:p w:rsidR="004719E5" w:rsidRDefault="004719E5" w:rsidP="004719E5">
      <w:pPr>
        <w:numPr>
          <w:ilvl w:val="0"/>
          <w:numId w:val="12"/>
        </w:numPr>
        <w:tabs>
          <w:tab w:val="left" w:pos="284"/>
          <w:tab w:val="left" w:pos="1985"/>
          <w:tab w:val="left" w:pos="2552"/>
        </w:tabs>
        <w:spacing w:line="360" w:lineRule="auto"/>
        <w:ind w:left="1418" w:firstLine="0"/>
        <w:jc w:val="both"/>
        <w:rPr>
          <w:rFonts w:ascii="Times New Roman" w:eastAsia="Calibri" w:hAnsi="Times New Roman" w:cs="Times New Roman"/>
        </w:rPr>
      </w:pPr>
      <w:r>
        <w:rPr>
          <w:rFonts w:ascii="Times New Roman" w:eastAsia="Cambria" w:hAnsi="Times New Roman" w:cs="Times New Roman"/>
          <w:lang w:eastAsia="en-US"/>
        </w:rPr>
        <w:t>Desde</w:t>
      </w:r>
      <w:r w:rsidRPr="004719E5">
        <w:rPr>
          <w:rFonts w:ascii="Times New Roman" w:eastAsia="Calibri" w:hAnsi="Times New Roman" w:cs="Times New Roman"/>
        </w:rPr>
        <w:t xml:space="preserve"> </w:t>
      </w:r>
      <w:r w:rsidRPr="00D83D41">
        <w:rPr>
          <w:rFonts w:ascii="Times New Roman" w:eastAsia="Calibri" w:hAnsi="Times New Roman" w:cs="Times New Roman"/>
        </w:rPr>
        <w:t>o julgamento do ED-</w:t>
      </w:r>
      <w:proofErr w:type="spellStart"/>
      <w:r w:rsidRPr="00D83D41">
        <w:rPr>
          <w:rFonts w:ascii="Times New Roman" w:eastAsia="Calibri" w:hAnsi="Times New Roman" w:cs="Times New Roman"/>
        </w:rPr>
        <w:t>REspe</w:t>
      </w:r>
      <w:proofErr w:type="spellEnd"/>
      <w:r w:rsidRPr="00D83D41">
        <w:rPr>
          <w:rFonts w:ascii="Times New Roman" w:eastAsia="Calibri" w:hAnsi="Times New Roman" w:cs="Times New Roman"/>
        </w:rPr>
        <w:t xml:space="preserve"> nº 139-25, o Tribunal Superior Eleitoral conferiu alcance mais limitado à expressão “registro </w:t>
      </w:r>
      <w:r w:rsidRPr="00D83D41">
        <w:rPr>
          <w:rFonts w:ascii="Times New Roman" w:eastAsia="Calibri" w:hAnsi="Times New Roman" w:cs="Times New Roman"/>
          <w:i/>
        </w:rPr>
        <w:t>sub judice</w:t>
      </w:r>
      <w:r w:rsidRPr="00D83D41">
        <w:rPr>
          <w:rFonts w:ascii="Times New Roman" w:eastAsia="Calibri" w:hAnsi="Times New Roman" w:cs="Times New Roman"/>
        </w:rPr>
        <w:t xml:space="preserve">” para fins de aplicação do art. 16-A da Lei nº 9.504/1997, fixando o entendimento de que a decisão colegiada do TSE que indefere o registro de candidatura já afasta o candidato da campanha eleitoral. </w:t>
      </w:r>
      <w:r w:rsidRPr="00D73201">
        <w:rPr>
          <w:rFonts w:ascii="Times New Roman" w:eastAsia="Calibri" w:hAnsi="Times New Roman" w:cs="Times New Roman"/>
        </w:rPr>
        <w:t xml:space="preserve"> </w:t>
      </w:r>
    </w:p>
    <w:p w:rsidR="004719E5" w:rsidRPr="004719E5" w:rsidRDefault="004719E5" w:rsidP="004719E5">
      <w:pPr>
        <w:numPr>
          <w:ilvl w:val="0"/>
          <w:numId w:val="12"/>
        </w:numPr>
        <w:tabs>
          <w:tab w:val="left" w:pos="284"/>
          <w:tab w:val="left" w:pos="1985"/>
          <w:tab w:val="left" w:pos="2552"/>
        </w:tabs>
        <w:spacing w:line="360" w:lineRule="auto"/>
        <w:ind w:left="1418" w:firstLine="0"/>
        <w:jc w:val="both"/>
        <w:rPr>
          <w:rFonts w:ascii="Times New Roman" w:eastAsia="Calibri" w:hAnsi="Times New Roman" w:cs="Times New Roman"/>
        </w:rPr>
      </w:pPr>
      <w:r w:rsidRPr="00D83D41">
        <w:rPr>
          <w:rFonts w:ascii="Times New Roman" w:hAnsi="Times New Roman"/>
        </w:rPr>
        <w:t xml:space="preserve">Impugnações julgadas procedentes. Reconhecimento da incidência da causa de inelegibilidade </w:t>
      </w:r>
      <w:r>
        <w:rPr>
          <w:rFonts w:ascii="Times New Roman" w:hAnsi="Times New Roman"/>
        </w:rPr>
        <w:t>noticiada</w:t>
      </w:r>
      <w:r w:rsidRPr="00D83D41">
        <w:rPr>
          <w:rFonts w:ascii="Times New Roman" w:hAnsi="Times New Roman"/>
        </w:rPr>
        <w:t>. Registro de candidatura indeferido. Pedido de tutela de evidência julgado prejudicado.</w:t>
      </w:r>
    </w:p>
    <w:p w:rsidR="004719E5" w:rsidRPr="00CE47CD" w:rsidRDefault="004719E5" w:rsidP="00CE47CD">
      <w:pPr>
        <w:numPr>
          <w:ilvl w:val="0"/>
          <w:numId w:val="12"/>
        </w:numPr>
        <w:tabs>
          <w:tab w:val="left" w:pos="284"/>
          <w:tab w:val="left" w:pos="1985"/>
          <w:tab w:val="left" w:pos="2552"/>
        </w:tabs>
        <w:spacing w:line="360" w:lineRule="auto"/>
        <w:ind w:left="1418" w:firstLine="0"/>
        <w:jc w:val="both"/>
        <w:rPr>
          <w:rFonts w:ascii="Times New Roman" w:eastAsia="Cambria" w:hAnsi="Times New Roman" w:cs="Times New Roman"/>
          <w:lang w:eastAsia="en-US"/>
        </w:rPr>
      </w:pPr>
      <w:r w:rsidRPr="00CE47CD">
        <w:rPr>
          <w:rFonts w:ascii="Times New Roman" w:eastAsia="Cambria" w:hAnsi="Times New Roman" w:cs="Times New Roman"/>
          <w:lang w:eastAsia="en-US"/>
        </w:rPr>
        <w:t xml:space="preserve">Tendo esta instância superior indeferido o registro do candidato, afasta-se </w:t>
      </w:r>
      <w:r w:rsidRPr="00CE47CD">
        <w:rPr>
          <w:rFonts w:ascii="Times New Roman" w:eastAsia="Cambria" w:hAnsi="Times New Roman" w:cs="Times New Roman"/>
          <w:lang w:eastAsia="en-US"/>
        </w:rPr>
        <w:lastRenderedPageBreak/>
        <w:t>a incidência do art. 16-A da Lei nº 9.504/1997. Por consequência, (i) faculta</w:t>
      </w:r>
      <w:r w:rsidR="00A06100" w:rsidRPr="00CE47CD">
        <w:rPr>
          <w:rFonts w:ascii="Times New Roman" w:eastAsia="Cambria" w:hAnsi="Times New Roman" w:cs="Times New Roman"/>
          <w:lang w:eastAsia="en-US"/>
        </w:rPr>
        <w:t>-se</w:t>
      </w:r>
      <w:r w:rsidRPr="00CE47CD">
        <w:rPr>
          <w:rFonts w:ascii="Times New Roman" w:eastAsia="Cambria" w:hAnsi="Times New Roman" w:cs="Times New Roman"/>
          <w:lang w:eastAsia="en-US"/>
        </w:rPr>
        <w:t xml:space="preserve"> à coligação substituir o candidato, no prazo de 10 (dez) dias</w:t>
      </w:r>
      <w:r w:rsidR="00CE47CD">
        <w:rPr>
          <w:rFonts w:ascii="Times New Roman" w:eastAsia="Cambria" w:hAnsi="Times New Roman" w:cs="Times New Roman"/>
          <w:lang w:eastAsia="en-US"/>
        </w:rPr>
        <w:t>; (</w:t>
      </w:r>
      <w:proofErr w:type="spellStart"/>
      <w:r w:rsidR="00CE47CD">
        <w:rPr>
          <w:rFonts w:ascii="Times New Roman" w:eastAsia="Cambria" w:hAnsi="Times New Roman" w:cs="Times New Roman"/>
          <w:lang w:eastAsia="en-US"/>
        </w:rPr>
        <w:t>ii</w:t>
      </w:r>
      <w:proofErr w:type="spellEnd"/>
      <w:r w:rsidR="00CE47CD">
        <w:rPr>
          <w:rFonts w:ascii="Times New Roman" w:eastAsia="Cambria" w:hAnsi="Times New Roman" w:cs="Times New Roman"/>
          <w:lang w:eastAsia="en-US"/>
        </w:rPr>
        <w:t>)</w:t>
      </w:r>
      <w:r w:rsidR="00CE47CD" w:rsidRPr="00CE47CD">
        <w:rPr>
          <w:rFonts w:ascii="Times New Roman" w:eastAsia="Cambria" w:hAnsi="Times New Roman" w:cs="Times New Roman"/>
          <w:lang w:eastAsia="en-US"/>
        </w:rPr>
        <w:t xml:space="preserve"> fica vedada a prática de atos de campanha presidencial pelo candidato cujo registro vem de ser indeferido</w:t>
      </w:r>
      <w:bookmarkStart w:id="0" w:name="_GoBack"/>
      <w:bookmarkEnd w:id="0"/>
      <w:r w:rsidRPr="00CE47CD">
        <w:rPr>
          <w:rFonts w:ascii="Times New Roman" w:eastAsia="Cambria" w:hAnsi="Times New Roman" w:cs="Times New Roman"/>
          <w:lang w:eastAsia="en-US"/>
        </w:rPr>
        <w:t>; e (</w:t>
      </w:r>
      <w:proofErr w:type="spellStart"/>
      <w:r w:rsidRPr="00CE47CD">
        <w:rPr>
          <w:rFonts w:ascii="Times New Roman" w:eastAsia="Cambria" w:hAnsi="Times New Roman" w:cs="Times New Roman"/>
          <w:lang w:eastAsia="en-US"/>
        </w:rPr>
        <w:t>iii</w:t>
      </w:r>
      <w:proofErr w:type="spellEnd"/>
      <w:r w:rsidRPr="00CE47CD">
        <w:rPr>
          <w:rFonts w:ascii="Times New Roman" w:eastAsia="Cambria" w:hAnsi="Times New Roman" w:cs="Times New Roman"/>
          <w:lang w:eastAsia="en-US"/>
        </w:rPr>
        <w:t>) determina</w:t>
      </w:r>
      <w:r w:rsidR="00A06100" w:rsidRPr="00CE47CD">
        <w:rPr>
          <w:rFonts w:ascii="Times New Roman" w:eastAsia="Cambria" w:hAnsi="Times New Roman" w:cs="Times New Roman"/>
          <w:lang w:eastAsia="en-US"/>
        </w:rPr>
        <w:t>-se</w:t>
      </w:r>
      <w:r w:rsidRPr="00CE47CD">
        <w:rPr>
          <w:rFonts w:ascii="Times New Roman" w:eastAsia="Cambria" w:hAnsi="Times New Roman" w:cs="Times New Roman"/>
          <w:lang w:eastAsia="en-US"/>
        </w:rPr>
        <w:t xml:space="preserve"> a retirada do nome do candidato da programação da urna eletrônica.</w:t>
      </w:r>
    </w:p>
    <w:p w:rsidR="004D5E54" w:rsidRPr="00FC74EE" w:rsidRDefault="004C2FA0" w:rsidP="00614A8F">
      <w:pPr>
        <w:widowControl/>
        <w:autoSpaceDE/>
        <w:autoSpaceDN/>
        <w:adjustRightInd/>
        <w:spacing w:line="360" w:lineRule="auto"/>
        <w:rPr>
          <w:rFonts w:ascii="Times New Roman" w:eastAsia="Cambria" w:hAnsi="Times New Roman" w:cs="Times New Roman"/>
          <w:b/>
          <w:lang w:eastAsia="en-US"/>
        </w:rPr>
      </w:pPr>
      <w:r w:rsidRPr="00FC74EE">
        <w:rPr>
          <w:rFonts w:ascii="Times New Roman" w:eastAsia="Cambria" w:hAnsi="Times New Roman" w:cs="Times New Roman"/>
          <w:b/>
          <w:lang w:eastAsia="en-US"/>
        </w:rPr>
        <w:br w:type="page"/>
      </w:r>
    </w:p>
    <w:p w:rsidR="004D5E54" w:rsidRPr="00FC74EE" w:rsidRDefault="004C2FA0" w:rsidP="00614A8F">
      <w:pPr>
        <w:spacing w:line="360" w:lineRule="auto"/>
        <w:jc w:val="center"/>
        <w:rPr>
          <w:rFonts w:ascii="Times New Roman" w:hAnsi="Times New Roman" w:cs="Times New Roman"/>
          <w:b/>
          <w:smallCaps/>
          <w:u w:val="single"/>
        </w:rPr>
      </w:pPr>
      <w:r w:rsidRPr="00FC74EE">
        <w:rPr>
          <w:rFonts w:ascii="Times New Roman" w:hAnsi="Times New Roman" w:cs="Times New Roman"/>
          <w:b/>
          <w:smallCaps/>
          <w:u w:val="single"/>
        </w:rPr>
        <w:lastRenderedPageBreak/>
        <w:t>RELATÓRIO</w:t>
      </w:r>
    </w:p>
    <w:p w:rsidR="004D5E54" w:rsidRPr="00FC74EE" w:rsidRDefault="004D5E54" w:rsidP="00614A8F">
      <w:pPr>
        <w:spacing w:line="360" w:lineRule="auto"/>
        <w:jc w:val="center"/>
        <w:rPr>
          <w:rFonts w:ascii="Times New Roman" w:hAnsi="Times New Roman" w:cs="Times New Roman"/>
          <w:b/>
          <w:smallCaps/>
          <w:u w:val="single"/>
        </w:rPr>
      </w:pPr>
    </w:p>
    <w:p w:rsidR="004D5E54" w:rsidRPr="00FC74EE" w:rsidRDefault="004C2FA0" w:rsidP="00614A8F">
      <w:pPr>
        <w:spacing w:line="360" w:lineRule="auto"/>
        <w:ind w:firstLine="567"/>
        <w:jc w:val="both"/>
        <w:rPr>
          <w:rFonts w:ascii="Times New Roman" w:hAnsi="Times New Roman" w:cs="Times New Roman"/>
          <w:b/>
        </w:rPr>
      </w:pPr>
      <w:r w:rsidRPr="00FC74EE">
        <w:rPr>
          <w:rFonts w:ascii="Times New Roman" w:hAnsi="Times New Roman" w:cs="Times New Roman"/>
          <w:b/>
          <w:smallCaps/>
        </w:rPr>
        <w:t>O Senhor Ministro Luís Roberto Barroso</w:t>
      </w:r>
      <w:r w:rsidRPr="00FC74EE">
        <w:rPr>
          <w:rFonts w:ascii="Times New Roman" w:hAnsi="Times New Roman" w:cs="Times New Roman"/>
          <w:b/>
        </w:rPr>
        <w:t xml:space="preserve"> (</w:t>
      </w:r>
      <w:r w:rsidRPr="00FC74EE">
        <w:rPr>
          <w:rFonts w:ascii="Times New Roman" w:hAnsi="Times New Roman" w:cs="Times New Roman"/>
          <w:b/>
          <w:smallCaps/>
        </w:rPr>
        <w:t>Relator</w:t>
      </w:r>
      <w:r w:rsidRPr="00FC74EE">
        <w:rPr>
          <w:rFonts w:ascii="Times New Roman" w:hAnsi="Times New Roman" w:cs="Times New Roman"/>
          <w:b/>
        </w:rPr>
        <w:t xml:space="preserve">): </w:t>
      </w:r>
    </w:p>
    <w:p w:rsidR="004D5E54" w:rsidRPr="00FC74EE" w:rsidRDefault="004D5E54" w:rsidP="00614A8F">
      <w:pPr>
        <w:spacing w:line="360" w:lineRule="auto"/>
        <w:jc w:val="center"/>
        <w:rPr>
          <w:rFonts w:ascii="Times New Roman" w:hAnsi="Times New Roman" w:cs="Times New Roman"/>
          <w:b/>
          <w:smallCaps/>
          <w:u w:val="single"/>
        </w:rPr>
      </w:pPr>
    </w:p>
    <w:p w:rsidR="0085725D" w:rsidRPr="00FC74EE" w:rsidRDefault="00681FB3" w:rsidP="00614A8F">
      <w:pPr>
        <w:pStyle w:val="STF-Padro"/>
        <w:numPr>
          <w:ilvl w:val="0"/>
          <w:numId w:val="1"/>
        </w:numPr>
        <w:ind w:left="0" w:firstLine="567"/>
        <w:rPr>
          <w:rFonts w:eastAsia="Cambria" w:cs="Times New Roman"/>
          <w:szCs w:val="24"/>
          <w:lang w:eastAsia="en-US"/>
        </w:rPr>
      </w:pPr>
      <w:r w:rsidRPr="00FC74EE">
        <w:rPr>
          <w:rFonts w:eastAsia="Cambria" w:cs="Times New Roman"/>
          <w:szCs w:val="24"/>
          <w:lang w:eastAsia="en-US"/>
        </w:rPr>
        <w:t xml:space="preserve">Trata-se de </w:t>
      </w:r>
      <w:r w:rsidR="00065F2D" w:rsidRPr="00FC74EE">
        <w:rPr>
          <w:rFonts w:eastAsia="Cambria" w:cs="Times New Roman"/>
          <w:szCs w:val="24"/>
          <w:lang w:eastAsia="en-US"/>
        </w:rPr>
        <w:t>Requerimento de Registro de Candidatura (RRC)</w:t>
      </w:r>
      <w:r w:rsidRPr="00FC74EE">
        <w:rPr>
          <w:rFonts w:eastAsia="Cambria" w:cs="Times New Roman"/>
          <w:szCs w:val="24"/>
          <w:lang w:eastAsia="en-US"/>
        </w:rPr>
        <w:t xml:space="preserve"> apresentado </w:t>
      </w:r>
      <w:r w:rsidR="00AB00C6" w:rsidRPr="00FC74EE">
        <w:rPr>
          <w:rFonts w:eastAsia="Cambria" w:cs="Times New Roman"/>
          <w:szCs w:val="24"/>
          <w:lang w:eastAsia="en-US"/>
        </w:rPr>
        <w:t xml:space="preserve">em 15 de agosto de 2018 </w:t>
      </w:r>
      <w:r w:rsidRPr="00FC74EE">
        <w:rPr>
          <w:rFonts w:eastAsia="Cambria" w:cs="Times New Roman"/>
          <w:szCs w:val="24"/>
          <w:lang w:eastAsia="en-US"/>
        </w:rPr>
        <w:t>pel</w:t>
      </w:r>
      <w:r w:rsidR="00AB00C6" w:rsidRPr="00FC74EE">
        <w:rPr>
          <w:rFonts w:eastAsia="Cambria" w:cs="Times New Roman"/>
          <w:szCs w:val="24"/>
          <w:lang w:eastAsia="en-US"/>
        </w:rPr>
        <w:t xml:space="preserve">a Coligação “O Povo Feliz de Novo”, integrada pelos partidos: Partido dos Trabalhadores – PT, </w:t>
      </w:r>
      <w:r w:rsidR="000054E9" w:rsidRPr="00FC74EE">
        <w:rPr>
          <w:rFonts w:eastAsia="Cambria" w:cs="Times New Roman"/>
          <w:lang w:eastAsia="en-US"/>
        </w:rPr>
        <w:t xml:space="preserve">Partido </w:t>
      </w:r>
      <w:r w:rsidR="00AB00C6" w:rsidRPr="00FC74EE">
        <w:rPr>
          <w:rFonts w:eastAsia="Cambria" w:cs="Times New Roman"/>
          <w:lang w:eastAsia="en-US"/>
        </w:rPr>
        <w:t xml:space="preserve">Comunista do Brasil – PC do B e Partido Republicano da Ordem Social – PROS, </w:t>
      </w:r>
      <w:r w:rsidR="003A5A4E" w:rsidRPr="00FC74EE">
        <w:rPr>
          <w:rFonts w:eastAsia="Cambria" w:cs="Times New Roman"/>
          <w:szCs w:val="24"/>
          <w:lang w:eastAsia="en-US"/>
        </w:rPr>
        <w:t>nos termos da Res.-TSE nº </w:t>
      </w:r>
      <w:r w:rsidRPr="00FC74EE">
        <w:rPr>
          <w:rFonts w:eastAsia="Cambria" w:cs="Times New Roman"/>
          <w:szCs w:val="24"/>
          <w:lang w:eastAsia="en-US"/>
        </w:rPr>
        <w:t xml:space="preserve">23.548/2017, </w:t>
      </w:r>
      <w:r w:rsidR="00065F2D" w:rsidRPr="00FC74EE">
        <w:rPr>
          <w:rFonts w:eastAsia="Cambria" w:cs="Times New Roman"/>
          <w:szCs w:val="24"/>
          <w:lang w:eastAsia="en-US"/>
        </w:rPr>
        <w:t xml:space="preserve">no qual requer o registro da candidatura de </w:t>
      </w:r>
      <w:r w:rsidR="00AB00C6" w:rsidRPr="00FC74EE">
        <w:rPr>
          <w:rFonts w:eastAsia="Cambria" w:cs="Times New Roman"/>
          <w:szCs w:val="24"/>
          <w:lang w:eastAsia="en-US"/>
        </w:rPr>
        <w:t xml:space="preserve">Luiz Inácio Lula da Silva </w:t>
      </w:r>
      <w:r w:rsidR="00065F2D" w:rsidRPr="00FC74EE">
        <w:rPr>
          <w:rFonts w:eastAsia="Cambria" w:cs="Times New Roman"/>
          <w:szCs w:val="24"/>
          <w:lang w:eastAsia="en-US"/>
        </w:rPr>
        <w:t xml:space="preserve">ao cargo de </w:t>
      </w:r>
      <w:r w:rsidR="000054E9" w:rsidRPr="00FC74EE">
        <w:rPr>
          <w:rFonts w:eastAsia="Cambria" w:cs="Times New Roman"/>
          <w:szCs w:val="24"/>
          <w:lang w:eastAsia="en-US"/>
        </w:rPr>
        <w:t>P</w:t>
      </w:r>
      <w:r w:rsidR="00065F2D" w:rsidRPr="00FC74EE">
        <w:rPr>
          <w:rFonts w:eastAsia="Cambria" w:cs="Times New Roman"/>
          <w:szCs w:val="24"/>
          <w:lang w:eastAsia="en-US"/>
        </w:rPr>
        <w:t>residente da República</w:t>
      </w:r>
      <w:r w:rsidRPr="00FC74EE">
        <w:rPr>
          <w:rFonts w:eastAsia="Cambria" w:cs="Times New Roman"/>
          <w:szCs w:val="24"/>
          <w:lang w:eastAsia="en-US"/>
        </w:rPr>
        <w:t xml:space="preserve"> </w:t>
      </w:r>
      <w:r w:rsidR="00065F2D" w:rsidRPr="00FC74EE">
        <w:rPr>
          <w:rFonts w:eastAsia="Cambria" w:cs="Times New Roman"/>
          <w:szCs w:val="24"/>
          <w:lang w:eastAsia="en-US"/>
        </w:rPr>
        <w:t xml:space="preserve">nas </w:t>
      </w:r>
      <w:r w:rsidRPr="00FC74EE">
        <w:rPr>
          <w:rFonts w:eastAsia="Cambria" w:cs="Times New Roman"/>
          <w:szCs w:val="24"/>
          <w:lang w:eastAsia="en-US"/>
        </w:rPr>
        <w:t>Eleições</w:t>
      </w:r>
      <w:r w:rsidR="00D93C79" w:rsidRPr="00FC74EE">
        <w:rPr>
          <w:rFonts w:eastAsia="Cambria" w:cs="Times New Roman"/>
          <w:szCs w:val="24"/>
          <w:lang w:eastAsia="en-US"/>
        </w:rPr>
        <w:t xml:space="preserve"> </w:t>
      </w:r>
      <w:r w:rsidRPr="00FC74EE">
        <w:rPr>
          <w:rFonts w:eastAsia="Cambria" w:cs="Times New Roman"/>
          <w:szCs w:val="24"/>
          <w:lang w:eastAsia="en-US"/>
        </w:rPr>
        <w:t>2018.</w:t>
      </w:r>
    </w:p>
    <w:p w:rsidR="004D5E54" w:rsidRPr="00FC74EE" w:rsidRDefault="004D5E54" w:rsidP="00614A8F">
      <w:pPr>
        <w:pStyle w:val="STF-Padro"/>
        <w:ind w:left="567" w:firstLine="0"/>
        <w:rPr>
          <w:rFonts w:eastAsia="Cambria" w:cs="Times New Roman"/>
          <w:szCs w:val="24"/>
          <w:lang w:eastAsia="en-US"/>
        </w:rPr>
      </w:pPr>
    </w:p>
    <w:p w:rsidR="0085725D" w:rsidRPr="00FC74EE" w:rsidRDefault="005C2766" w:rsidP="00614A8F">
      <w:pPr>
        <w:pStyle w:val="STF-Padro"/>
        <w:numPr>
          <w:ilvl w:val="0"/>
          <w:numId w:val="1"/>
        </w:numPr>
        <w:ind w:left="0" w:firstLine="567"/>
        <w:rPr>
          <w:rFonts w:eastAsia="Cambria" w:cs="Times New Roman"/>
          <w:szCs w:val="24"/>
          <w:lang w:eastAsia="en-US"/>
        </w:rPr>
      </w:pPr>
      <w:r w:rsidRPr="00FC74EE">
        <w:rPr>
          <w:rFonts w:eastAsia="Cambria" w:cs="Times New Roman"/>
          <w:szCs w:val="24"/>
          <w:lang w:eastAsia="en-US"/>
        </w:rPr>
        <w:t xml:space="preserve">O </w:t>
      </w:r>
      <w:r w:rsidR="00065F2D" w:rsidRPr="00FC74EE">
        <w:rPr>
          <w:rFonts w:eastAsia="Cambria" w:cs="Times New Roman"/>
          <w:szCs w:val="24"/>
          <w:lang w:eastAsia="en-US"/>
        </w:rPr>
        <w:t>requerimento</w:t>
      </w:r>
      <w:r w:rsidRPr="00FC74EE">
        <w:rPr>
          <w:rFonts w:eastAsia="Cambria" w:cs="Times New Roman"/>
          <w:szCs w:val="24"/>
          <w:lang w:eastAsia="en-US"/>
        </w:rPr>
        <w:t xml:space="preserve"> foi acompanhado</w:t>
      </w:r>
      <w:r w:rsidR="00681FB3" w:rsidRPr="00FC74EE">
        <w:rPr>
          <w:rFonts w:eastAsia="Cambria" w:cs="Times New Roman"/>
          <w:szCs w:val="24"/>
          <w:lang w:eastAsia="en-US"/>
        </w:rPr>
        <w:t xml:space="preserve"> </w:t>
      </w:r>
      <w:r w:rsidR="00065F2D" w:rsidRPr="00FC74EE">
        <w:rPr>
          <w:rFonts w:eastAsia="Cambria" w:cs="Times New Roman"/>
          <w:szCs w:val="24"/>
          <w:lang w:eastAsia="en-US"/>
        </w:rPr>
        <w:t>pelo formulário D</w:t>
      </w:r>
      <w:r w:rsidR="00D7491D">
        <w:rPr>
          <w:rFonts w:eastAsia="Cambria" w:cs="Times New Roman"/>
          <w:szCs w:val="24"/>
          <w:lang w:eastAsia="en-US"/>
        </w:rPr>
        <w:t>emonstrativo de Regularidade dos Atos Partidários (D</w:t>
      </w:r>
      <w:r w:rsidR="00065F2D" w:rsidRPr="00FC74EE">
        <w:rPr>
          <w:rFonts w:eastAsia="Cambria" w:cs="Times New Roman"/>
          <w:szCs w:val="24"/>
          <w:lang w:eastAsia="en-US"/>
        </w:rPr>
        <w:t>RAP</w:t>
      </w:r>
      <w:r w:rsidR="00D7491D">
        <w:rPr>
          <w:rFonts w:eastAsia="Cambria" w:cs="Times New Roman"/>
          <w:szCs w:val="24"/>
          <w:lang w:eastAsia="en-US"/>
        </w:rPr>
        <w:t>)</w:t>
      </w:r>
      <w:r w:rsidR="00681FB3" w:rsidRPr="00FC74EE">
        <w:rPr>
          <w:rFonts w:eastAsia="Cambria" w:cs="Times New Roman"/>
          <w:szCs w:val="24"/>
          <w:lang w:eastAsia="en-US"/>
        </w:rPr>
        <w:t xml:space="preserve">, </w:t>
      </w:r>
      <w:r w:rsidR="00065F2D" w:rsidRPr="00FC74EE">
        <w:rPr>
          <w:rFonts w:eastAsia="Cambria" w:cs="Times New Roman"/>
          <w:szCs w:val="24"/>
          <w:lang w:eastAsia="en-US"/>
        </w:rPr>
        <w:t>que foi</w:t>
      </w:r>
      <w:r w:rsidR="00681FB3" w:rsidRPr="00FC74EE">
        <w:rPr>
          <w:rFonts w:eastAsia="Cambria" w:cs="Times New Roman"/>
          <w:szCs w:val="24"/>
          <w:lang w:eastAsia="en-US"/>
        </w:rPr>
        <w:t xml:space="preserve"> autuado como </w:t>
      </w:r>
      <w:proofErr w:type="spellStart"/>
      <w:r w:rsidR="00681FB3" w:rsidRPr="00FC74EE">
        <w:rPr>
          <w:rFonts w:eastAsia="Cambria" w:cs="Times New Roman"/>
          <w:szCs w:val="24"/>
          <w:lang w:eastAsia="en-US"/>
        </w:rPr>
        <w:t>RCand</w:t>
      </w:r>
      <w:proofErr w:type="spellEnd"/>
      <w:r w:rsidR="00681FB3" w:rsidRPr="00FC74EE">
        <w:rPr>
          <w:rFonts w:eastAsia="Cambria" w:cs="Times New Roman"/>
          <w:szCs w:val="24"/>
          <w:lang w:eastAsia="en-US"/>
        </w:rPr>
        <w:t xml:space="preserve"> nº </w:t>
      </w:r>
      <w:r w:rsidR="00AB00C6" w:rsidRPr="00FC74EE">
        <w:rPr>
          <w:rFonts w:cs="Times New Roman"/>
          <w:color w:val="000000"/>
        </w:rPr>
        <w:t>0600901-80.2018.6.00.0000</w:t>
      </w:r>
      <w:r w:rsidR="007F2310" w:rsidRPr="00FC74EE">
        <w:rPr>
          <w:rFonts w:eastAsia="Cambria" w:cs="Times New Roman"/>
          <w:szCs w:val="24"/>
          <w:lang w:eastAsia="en-US"/>
        </w:rPr>
        <w:t>, sob minha relatoria,</w:t>
      </w:r>
      <w:r w:rsidR="00681FB3" w:rsidRPr="00FC74EE">
        <w:rPr>
          <w:rFonts w:eastAsia="Cambria" w:cs="Times New Roman"/>
          <w:szCs w:val="24"/>
          <w:lang w:eastAsia="en-US"/>
        </w:rPr>
        <w:t xml:space="preserve"> e </w:t>
      </w:r>
      <w:r w:rsidR="007F2310" w:rsidRPr="00FC74EE">
        <w:rPr>
          <w:rFonts w:eastAsia="Cambria" w:cs="Times New Roman"/>
          <w:szCs w:val="24"/>
          <w:lang w:eastAsia="en-US"/>
        </w:rPr>
        <w:t>deferido por este Tribunal.</w:t>
      </w:r>
      <w:r w:rsidR="00DF26BC" w:rsidRPr="00FC74EE">
        <w:rPr>
          <w:rFonts w:eastAsia="Cambria" w:cs="Times New Roman"/>
          <w:szCs w:val="24"/>
          <w:lang w:eastAsia="en-US"/>
        </w:rPr>
        <w:t xml:space="preserve"> Considerada a indivisibilidade da chapa majoritária e conforme o disposto no art. 33, § 2º, da Res.-TSE nº 23.548/2017, o presente pedido é associado ao Requerimento de Registro de Candidatura de </w:t>
      </w:r>
      <w:r w:rsidR="00AB00C6" w:rsidRPr="00FC74EE">
        <w:rPr>
          <w:rFonts w:eastAsia="Cambria" w:cs="Times New Roman"/>
          <w:szCs w:val="24"/>
          <w:lang w:eastAsia="en-US"/>
        </w:rPr>
        <w:t>Fernando Haddad</w:t>
      </w:r>
      <w:r w:rsidR="00DF26BC" w:rsidRPr="00FC74EE">
        <w:rPr>
          <w:rFonts w:eastAsia="Cambria" w:cs="Times New Roman"/>
          <w:szCs w:val="24"/>
          <w:lang w:eastAsia="en-US"/>
        </w:rPr>
        <w:t xml:space="preserve"> ao cargo de </w:t>
      </w:r>
      <w:r w:rsidR="000054E9" w:rsidRPr="00FC74EE">
        <w:rPr>
          <w:rFonts w:eastAsia="Cambria" w:cs="Times New Roman"/>
          <w:szCs w:val="24"/>
          <w:lang w:eastAsia="en-US"/>
        </w:rPr>
        <w:t>V</w:t>
      </w:r>
      <w:r w:rsidR="00DF26BC" w:rsidRPr="00FC74EE">
        <w:rPr>
          <w:rFonts w:eastAsia="Cambria" w:cs="Times New Roman"/>
          <w:szCs w:val="24"/>
          <w:lang w:eastAsia="en-US"/>
        </w:rPr>
        <w:t>ice-presidente da República nas Eleições 2018</w:t>
      </w:r>
      <w:r w:rsidR="00411F12" w:rsidRPr="00FC74EE">
        <w:rPr>
          <w:rFonts w:eastAsia="Cambria" w:cs="Times New Roman"/>
          <w:szCs w:val="24"/>
          <w:lang w:eastAsia="en-US"/>
        </w:rPr>
        <w:t xml:space="preserve"> (</w:t>
      </w:r>
      <w:proofErr w:type="spellStart"/>
      <w:r w:rsidR="00411F12" w:rsidRPr="00FC74EE">
        <w:rPr>
          <w:rFonts w:eastAsia="Cambria" w:cs="Times New Roman"/>
          <w:szCs w:val="24"/>
          <w:lang w:eastAsia="en-US"/>
        </w:rPr>
        <w:t>RCand</w:t>
      </w:r>
      <w:proofErr w:type="spellEnd"/>
      <w:r w:rsidR="00411F12" w:rsidRPr="00FC74EE">
        <w:rPr>
          <w:rFonts w:eastAsia="Cambria" w:cs="Times New Roman"/>
          <w:szCs w:val="24"/>
          <w:lang w:eastAsia="en-US"/>
        </w:rPr>
        <w:t xml:space="preserve"> nº </w:t>
      </w:r>
      <w:r w:rsidR="00AB00C6" w:rsidRPr="00FC74EE">
        <w:rPr>
          <w:rFonts w:eastAsia="Cambria" w:cs="Times New Roman"/>
          <w:szCs w:val="24"/>
          <w:lang w:eastAsia="en-US"/>
        </w:rPr>
        <w:t>0600902-65.2018.6.00.0000</w:t>
      </w:r>
      <w:r w:rsidR="00411F12" w:rsidRPr="00FC74EE">
        <w:rPr>
          <w:rFonts w:eastAsia="Cambria" w:cs="Times New Roman"/>
          <w:szCs w:val="24"/>
          <w:lang w:eastAsia="en-US"/>
        </w:rPr>
        <w:t>)</w:t>
      </w:r>
      <w:r w:rsidR="00DF26BC" w:rsidRPr="00FC74EE">
        <w:rPr>
          <w:rFonts w:eastAsia="Cambria" w:cs="Times New Roman"/>
          <w:szCs w:val="24"/>
          <w:lang w:eastAsia="en-US"/>
        </w:rPr>
        <w:t>, para julgamento conjunto.</w:t>
      </w:r>
    </w:p>
    <w:p w:rsidR="0085725D" w:rsidRPr="00FC74EE" w:rsidRDefault="0085725D" w:rsidP="00614A8F">
      <w:pPr>
        <w:pStyle w:val="ListParagraph"/>
        <w:spacing w:after="0" w:line="360" w:lineRule="auto"/>
        <w:contextualSpacing w:val="0"/>
        <w:rPr>
          <w:rFonts w:ascii="Times New Roman" w:eastAsia="Cambria" w:hAnsi="Times New Roman"/>
          <w:szCs w:val="24"/>
        </w:rPr>
      </w:pPr>
    </w:p>
    <w:p w:rsidR="000A473A" w:rsidRPr="00FC74EE" w:rsidRDefault="0015563F" w:rsidP="00614A8F">
      <w:pPr>
        <w:pStyle w:val="STF-Padro"/>
        <w:numPr>
          <w:ilvl w:val="0"/>
          <w:numId w:val="1"/>
        </w:numPr>
        <w:ind w:left="0" w:firstLine="567"/>
        <w:rPr>
          <w:rFonts w:eastAsia="Cambria" w:cs="Times New Roman"/>
          <w:szCs w:val="24"/>
          <w:lang w:eastAsia="en-US"/>
        </w:rPr>
      </w:pPr>
      <w:r w:rsidRPr="00FC74EE">
        <w:rPr>
          <w:rFonts w:eastAsia="Cambria" w:cs="Times New Roman"/>
          <w:szCs w:val="24"/>
          <w:lang w:eastAsia="en-US"/>
        </w:rPr>
        <w:t>Em petição de 15 de agosto (ID 300470), o requerente suscitou dúvida quanto à distribuição dos processos de registro de candidatura (</w:t>
      </w:r>
      <w:proofErr w:type="spellStart"/>
      <w:r w:rsidRPr="00FC74EE">
        <w:rPr>
          <w:rFonts w:eastAsia="Cambria" w:cs="Times New Roman"/>
          <w:szCs w:val="24"/>
          <w:lang w:eastAsia="en-US"/>
        </w:rPr>
        <w:t>RCand</w:t>
      </w:r>
      <w:proofErr w:type="spellEnd"/>
      <w:r w:rsidRPr="00FC74EE">
        <w:rPr>
          <w:rFonts w:eastAsia="Cambria" w:cs="Times New Roman"/>
          <w:szCs w:val="24"/>
          <w:lang w:eastAsia="en-US"/>
        </w:rPr>
        <w:t xml:space="preserve"> nº 0600901-80.2018.6.00.0000, </w:t>
      </w:r>
      <w:proofErr w:type="spellStart"/>
      <w:r w:rsidRPr="00FC74EE">
        <w:rPr>
          <w:rFonts w:eastAsia="Cambria" w:cs="Times New Roman"/>
          <w:szCs w:val="24"/>
          <w:lang w:eastAsia="en-US"/>
        </w:rPr>
        <w:t>RCand</w:t>
      </w:r>
      <w:proofErr w:type="spellEnd"/>
      <w:r w:rsidRPr="00FC74EE">
        <w:rPr>
          <w:rFonts w:eastAsia="Cambria" w:cs="Times New Roman"/>
          <w:szCs w:val="24"/>
          <w:lang w:eastAsia="en-US"/>
        </w:rPr>
        <w:t xml:space="preserve"> nº 0600903-50.2018.6.00.0000 e </w:t>
      </w:r>
      <w:proofErr w:type="spellStart"/>
      <w:r w:rsidRPr="00FC74EE">
        <w:rPr>
          <w:rFonts w:eastAsia="Cambria" w:cs="Times New Roman"/>
          <w:szCs w:val="24"/>
          <w:lang w:eastAsia="en-US"/>
        </w:rPr>
        <w:t>RCand</w:t>
      </w:r>
      <w:proofErr w:type="spellEnd"/>
      <w:r w:rsidRPr="00FC74EE">
        <w:rPr>
          <w:rFonts w:eastAsia="Cambria" w:cs="Times New Roman"/>
          <w:szCs w:val="24"/>
          <w:lang w:eastAsia="en-US"/>
        </w:rPr>
        <w:t xml:space="preserve"> nº 0600902-65.2018.6.00.0000), alegando suposta prevenção do Ministro </w:t>
      </w:r>
      <w:proofErr w:type="spellStart"/>
      <w:r w:rsidRPr="00FC74EE">
        <w:rPr>
          <w:rFonts w:eastAsia="Cambria" w:cs="Times New Roman"/>
          <w:szCs w:val="24"/>
          <w:lang w:eastAsia="en-US"/>
        </w:rPr>
        <w:t>Admar</w:t>
      </w:r>
      <w:proofErr w:type="spellEnd"/>
      <w:r w:rsidRPr="00FC74EE">
        <w:rPr>
          <w:rFonts w:eastAsia="Cambria" w:cs="Times New Roman"/>
          <w:szCs w:val="24"/>
          <w:lang w:eastAsia="en-US"/>
        </w:rPr>
        <w:t xml:space="preserve"> Gonzaga, em razão da prévia distribuição a ele de duas impugnações ao registro de candidatura do requerente (Pet nº 0600897-43.2018.6.00.0000 e Pet nº 0600898-28.2018.6.00.0000). Nesse contexto, em 16 de agosto de 2018, submeti </w:t>
      </w:r>
      <w:r w:rsidR="0080297F" w:rsidRPr="00FC74EE">
        <w:rPr>
          <w:rFonts w:eastAsia="Cambria" w:cs="Times New Roman"/>
          <w:szCs w:val="24"/>
          <w:lang w:eastAsia="en-US"/>
        </w:rPr>
        <w:t>referido</w:t>
      </w:r>
      <w:r w:rsidRPr="00FC74EE">
        <w:rPr>
          <w:rFonts w:eastAsia="Cambria" w:cs="Times New Roman"/>
          <w:szCs w:val="24"/>
          <w:lang w:eastAsia="en-US"/>
        </w:rPr>
        <w:t xml:space="preserve">s processos à Presidência deste Tribunal Superior Eleitoral, a quem compete dirimir dúvida quanto à distribuição, nos termos do art. 9º, </w:t>
      </w:r>
      <w:r w:rsidR="002D4A53" w:rsidRPr="00FC74EE">
        <w:rPr>
          <w:rFonts w:eastAsia="Cambria" w:cs="Times New Roman"/>
          <w:szCs w:val="24"/>
          <w:lang w:eastAsia="en-US"/>
        </w:rPr>
        <w:t>“</w:t>
      </w:r>
      <w:r w:rsidRPr="00FC74EE">
        <w:rPr>
          <w:rFonts w:eastAsia="Cambria" w:cs="Times New Roman"/>
          <w:i/>
          <w:szCs w:val="24"/>
          <w:lang w:eastAsia="en-US"/>
        </w:rPr>
        <w:t>e</w:t>
      </w:r>
      <w:r w:rsidR="00345188" w:rsidRPr="00FC74EE">
        <w:rPr>
          <w:rFonts w:eastAsia="Cambria" w:cs="Times New Roman"/>
          <w:szCs w:val="24"/>
          <w:lang w:eastAsia="en-US"/>
        </w:rPr>
        <w:t>”</w:t>
      </w:r>
      <w:r w:rsidRPr="00FC74EE">
        <w:rPr>
          <w:rFonts w:eastAsia="Cambria" w:cs="Times New Roman"/>
          <w:szCs w:val="24"/>
          <w:lang w:eastAsia="en-US"/>
        </w:rPr>
        <w:t>, do RITSE</w:t>
      </w:r>
      <w:r w:rsidR="003A3419" w:rsidRPr="00FC74EE">
        <w:rPr>
          <w:rFonts w:eastAsia="Cambria" w:cs="Times New Roman"/>
          <w:szCs w:val="24"/>
          <w:lang w:eastAsia="en-US"/>
        </w:rPr>
        <w:t xml:space="preserve"> (despacho de ID 300538)</w:t>
      </w:r>
      <w:r w:rsidRPr="00FC74EE">
        <w:rPr>
          <w:rFonts w:eastAsia="Cambria" w:cs="Times New Roman"/>
          <w:szCs w:val="24"/>
          <w:lang w:eastAsia="en-US"/>
        </w:rPr>
        <w:t>. No próprio dia 16 de agosto, a Ministra Rosa Weber proferiu decisão (ID 301000) em que manteve os autos sob a minha relatoria, por entender que</w:t>
      </w:r>
      <w:r w:rsidR="003A3419" w:rsidRPr="00FC74EE">
        <w:rPr>
          <w:rFonts w:eastAsia="Cambria" w:cs="Times New Roman"/>
          <w:szCs w:val="24"/>
          <w:lang w:eastAsia="en-US"/>
        </w:rPr>
        <w:t xml:space="preserve">, </w:t>
      </w:r>
      <w:r w:rsidRPr="00FC74EE">
        <w:rPr>
          <w:rFonts w:eastAsia="Cambria" w:cs="Times New Roman"/>
          <w:szCs w:val="24"/>
          <w:lang w:eastAsia="en-US"/>
        </w:rPr>
        <w:t>nos processos de registro de candidatura, a prevenção se dá para o Relator do respectivo DRAP, o qual constitui o processo principal, conforme previsto no art. 33, I e II, da Res.-TSE nº 23.548/2017</w:t>
      </w:r>
      <w:r w:rsidR="003A3419" w:rsidRPr="00FC74EE">
        <w:rPr>
          <w:rFonts w:eastAsia="Cambria" w:cs="Times New Roman"/>
          <w:szCs w:val="24"/>
          <w:lang w:eastAsia="en-US"/>
        </w:rPr>
        <w:t xml:space="preserve">, de modo que “impugnações autuadas em apartado ao registro de candidatura não têm o condão de definir o juiz natural da causa”. </w:t>
      </w:r>
    </w:p>
    <w:p w:rsidR="000A473A" w:rsidRPr="00FC74EE" w:rsidRDefault="000A473A" w:rsidP="00614A8F">
      <w:pPr>
        <w:pStyle w:val="ListParagraph"/>
        <w:spacing w:after="0"/>
        <w:rPr>
          <w:rFonts w:ascii="Times New Roman" w:eastAsia="Cambria" w:hAnsi="Times New Roman"/>
          <w:szCs w:val="24"/>
        </w:rPr>
      </w:pPr>
    </w:p>
    <w:p w:rsidR="000A473A" w:rsidRPr="00FC74EE" w:rsidRDefault="00DE3B95" w:rsidP="00614A8F">
      <w:pPr>
        <w:pStyle w:val="STF-Padro"/>
        <w:numPr>
          <w:ilvl w:val="0"/>
          <w:numId w:val="1"/>
        </w:numPr>
        <w:ind w:left="0" w:firstLine="567"/>
        <w:rPr>
          <w:rFonts w:eastAsia="Cambria" w:cs="Times New Roman"/>
          <w:szCs w:val="24"/>
          <w:lang w:eastAsia="en-US"/>
        </w:rPr>
      </w:pPr>
      <w:r w:rsidRPr="00FC74EE">
        <w:rPr>
          <w:rFonts w:eastAsia="Cambria" w:cs="Times New Roman"/>
          <w:szCs w:val="24"/>
          <w:lang w:eastAsia="en-US"/>
        </w:rPr>
        <w:lastRenderedPageBreak/>
        <w:t xml:space="preserve">Em </w:t>
      </w:r>
      <w:r w:rsidR="00AB00C6" w:rsidRPr="00FC74EE">
        <w:rPr>
          <w:rFonts w:eastAsia="Cambria" w:cs="Times New Roman"/>
          <w:szCs w:val="24"/>
          <w:lang w:eastAsia="en-US"/>
        </w:rPr>
        <w:t>17</w:t>
      </w:r>
      <w:r w:rsidRPr="00FC74EE">
        <w:rPr>
          <w:rFonts w:eastAsia="Cambria" w:cs="Times New Roman"/>
          <w:szCs w:val="24"/>
          <w:lang w:eastAsia="en-US"/>
        </w:rPr>
        <w:t xml:space="preserve"> de agosto de 2018, foi publicado o edital contendo os pedidos de registro, nos termos do art. 97 da Lei nº 4.737/1965 e do art. 35 da Res.-TSE nº 23.548/2017 (ID </w:t>
      </w:r>
      <w:r w:rsidR="0019115B" w:rsidRPr="00FC74EE">
        <w:rPr>
          <w:rFonts w:eastAsia="Cambria" w:cs="Times New Roman"/>
          <w:szCs w:val="24"/>
          <w:lang w:eastAsia="en-US"/>
        </w:rPr>
        <w:t>300689</w:t>
      </w:r>
      <w:r w:rsidRPr="00FC74EE">
        <w:rPr>
          <w:rFonts w:eastAsia="Cambria" w:cs="Times New Roman"/>
          <w:szCs w:val="24"/>
          <w:lang w:eastAsia="en-US"/>
        </w:rPr>
        <w:t xml:space="preserve">). </w:t>
      </w:r>
    </w:p>
    <w:p w:rsidR="000A473A" w:rsidRPr="00FC74EE" w:rsidRDefault="000A473A" w:rsidP="00614A8F">
      <w:pPr>
        <w:pStyle w:val="STF-Padro"/>
        <w:ind w:left="567" w:firstLine="0"/>
        <w:rPr>
          <w:rFonts w:eastAsia="Cambria" w:cs="Times New Roman"/>
          <w:szCs w:val="24"/>
          <w:lang w:eastAsia="en-US"/>
        </w:rPr>
      </w:pPr>
    </w:p>
    <w:p w:rsidR="000A473A" w:rsidRPr="00FC74EE" w:rsidRDefault="00DE3B95" w:rsidP="00614A8F">
      <w:pPr>
        <w:pStyle w:val="STF-Padro"/>
        <w:numPr>
          <w:ilvl w:val="0"/>
          <w:numId w:val="1"/>
        </w:numPr>
        <w:ind w:left="0" w:firstLine="567"/>
        <w:rPr>
          <w:rFonts w:eastAsia="Cambria" w:cs="Times New Roman"/>
          <w:szCs w:val="24"/>
          <w:lang w:eastAsia="en-US"/>
        </w:rPr>
      </w:pPr>
      <w:r w:rsidRPr="00FC74EE">
        <w:rPr>
          <w:rFonts w:eastAsia="Cambria" w:cs="Times New Roman"/>
          <w:szCs w:val="24"/>
          <w:lang w:eastAsia="en-US"/>
        </w:rPr>
        <w:t>O prazo legal de 5 (cinco) dias, previsto no art. 3º da L</w:t>
      </w:r>
      <w:r w:rsidR="006E7995" w:rsidRPr="00FC74EE">
        <w:rPr>
          <w:rFonts w:eastAsia="Cambria" w:cs="Times New Roman"/>
          <w:szCs w:val="24"/>
          <w:lang w:eastAsia="en-US"/>
        </w:rPr>
        <w:t xml:space="preserve">ei </w:t>
      </w:r>
      <w:r w:rsidRPr="00FC74EE">
        <w:rPr>
          <w:rFonts w:eastAsia="Cambria" w:cs="Times New Roman"/>
          <w:szCs w:val="24"/>
          <w:lang w:eastAsia="en-US"/>
        </w:rPr>
        <w:t>C</w:t>
      </w:r>
      <w:r w:rsidR="006E7995" w:rsidRPr="00FC74EE">
        <w:rPr>
          <w:rFonts w:eastAsia="Cambria" w:cs="Times New Roman"/>
          <w:szCs w:val="24"/>
          <w:lang w:eastAsia="en-US"/>
        </w:rPr>
        <w:t>omplementar</w:t>
      </w:r>
      <w:r w:rsidR="0080297F" w:rsidRPr="00FC74EE">
        <w:rPr>
          <w:rFonts w:eastAsia="Cambria" w:cs="Times New Roman"/>
          <w:szCs w:val="24"/>
          <w:lang w:eastAsia="en-US"/>
        </w:rPr>
        <w:t xml:space="preserve"> nº </w:t>
      </w:r>
      <w:r w:rsidRPr="00FC74EE">
        <w:rPr>
          <w:rFonts w:eastAsia="Cambria" w:cs="Times New Roman"/>
          <w:szCs w:val="24"/>
          <w:lang w:eastAsia="en-US"/>
        </w:rPr>
        <w:t>64/1990 e no art. 35, § 1º, II, da Res</w:t>
      </w:r>
      <w:r w:rsidR="00AB00C6" w:rsidRPr="00FC74EE">
        <w:rPr>
          <w:rFonts w:eastAsia="Cambria" w:cs="Times New Roman"/>
          <w:szCs w:val="24"/>
          <w:lang w:eastAsia="en-US"/>
        </w:rPr>
        <w:t xml:space="preserve">.-TSE nº 23.548/2017, decorreu </w:t>
      </w:r>
      <w:r w:rsidR="006151E5" w:rsidRPr="00FC74EE">
        <w:rPr>
          <w:rFonts w:eastAsia="Cambria" w:cs="Times New Roman"/>
          <w:szCs w:val="24"/>
          <w:lang w:eastAsia="en-US"/>
        </w:rPr>
        <w:t xml:space="preserve">em 22.08.2018, </w:t>
      </w:r>
      <w:r w:rsidR="00AB00C6" w:rsidRPr="00FC74EE">
        <w:rPr>
          <w:rFonts w:eastAsia="Cambria" w:cs="Times New Roman"/>
          <w:szCs w:val="24"/>
          <w:lang w:eastAsia="en-US"/>
        </w:rPr>
        <w:t>com</w:t>
      </w:r>
      <w:r w:rsidRPr="00FC74EE">
        <w:rPr>
          <w:rFonts w:eastAsia="Cambria" w:cs="Times New Roman"/>
          <w:szCs w:val="24"/>
          <w:lang w:eastAsia="en-US"/>
        </w:rPr>
        <w:t xml:space="preserve"> a apresentação </w:t>
      </w:r>
      <w:r w:rsidR="006E7995" w:rsidRPr="00FC74EE">
        <w:rPr>
          <w:rFonts w:eastAsia="Cambria" w:cs="Times New Roman"/>
          <w:szCs w:val="24"/>
          <w:lang w:eastAsia="en-US"/>
        </w:rPr>
        <w:t>de diversas</w:t>
      </w:r>
      <w:r w:rsidR="00AB00C6" w:rsidRPr="00FC74EE">
        <w:rPr>
          <w:rFonts w:eastAsia="Cambria" w:cs="Times New Roman"/>
          <w:szCs w:val="24"/>
          <w:lang w:eastAsia="en-US"/>
        </w:rPr>
        <w:t xml:space="preserve"> impugnações</w:t>
      </w:r>
      <w:r w:rsidRPr="00FC74EE">
        <w:rPr>
          <w:rFonts w:eastAsia="Cambria" w:cs="Times New Roman"/>
          <w:szCs w:val="24"/>
          <w:lang w:eastAsia="en-US"/>
        </w:rPr>
        <w:t xml:space="preserve"> </w:t>
      </w:r>
      <w:r w:rsidR="00AB00C6" w:rsidRPr="00FC74EE">
        <w:rPr>
          <w:rFonts w:eastAsia="Cambria" w:cs="Times New Roman"/>
          <w:szCs w:val="24"/>
          <w:lang w:eastAsia="en-US"/>
        </w:rPr>
        <w:t>e</w:t>
      </w:r>
      <w:r w:rsidRPr="00FC74EE">
        <w:rPr>
          <w:rFonts w:eastAsia="Cambria" w:cs="Times New Roman"/>
          <w:szCs w:val="24"/>
          <w:lang w:eastAsia="en-US"/>
        </w:rPr>
        <w:t xml:space="preserve"> notícia</w:t>
      </w:r>
      <w:r w:rsidR="00AB00C6" w:rsidRPr="00FC74EE">
        <w:rPr>
          <w:rFonts w:eastAsia="Cambria" w:cs="Times New Roman"/>
          <w:szCs w:val="24"/>
          <w:lang w:eastAsia="en-US"/>
        </w:rPr>
        <w:t>s</w:t>
      </w:r>
      <w:r w:rsidRPr="00FC74EE">
        <w:rPr>
          <w:rFonts w:eastAsia="Cambria" w:cs="Times New Roman"/>
          <w:szCs w:val="24"/>
          <w:lang w:eastAsia="en-US"/>
        </w:rPr>
        <w:t xml:space="preserve"> de inelegibilidade</w:t>
      </w:r>
      <w:r w:rsidR="006E7995" w:rsidRPr="00FC74EE">
        <w:rPr>
          <w:rFonts w:eastAsia="Cambria" w:cs="Times New Roman"/>
          <w:szCs w:val="24"/>
          <w:lang w:eastAsia="en-US"/>
        </w:rPr>
        <w:t xml:space="preserve">. </w:t>
      </w:r>
      <w:r w:rsidR="0080297F" w:rsidRPr="00FC74EE">
        <w:rPr>
          <w:rFonts w:eastAsia="Cambria" w:cs="Times New Roman"/>
          <w:szCs w:val="24"/>
          <w:lang w:eastAsia="en-US"/>
        </w:rPr>
        <w:t>Em síntese, t</w:t>
      </w:r>
      <w:r w:rsidR="006E7995" w:rsidRPr="00FC74EE">
        <w:rPr>
          <w:rFonts w:eastAsia="Cambria" w:cs="Times New Roman"/>
          <w:szCs w:val="24"/>
          <w:lang w:eastAsia="en-US"/>
        </w:rPr>
        <w:t xml:space="preserve">odas elas apontam que o requerente foi condenado criminalmente </w:t>
      </w:r>
      <w:r w:rsidR="000A473A" w:rsidRPr="00FC74EE">
        <w:rPr>
          <w:rFonts w:eastAsia="Cambria" w:cs="Times New Roman"/>
          <w:szCs w:val="24"/>
          <w:lang w:eastAsia="en-US"/>
        </w:rPr>
        <w:t>pel</w:t>
      </w:r>
      <w:r w:rsidR="006E7995" w:rsidRPr="00FC74EE">
        <w:rPr>
          <w:rFonts w:eastAsia="Cambria" w:cs="Times New Roman"/>
          <w:szCs w:val="24"/>
          <w:lang w:eastAsia="en-US"/>
        </w:rPr>
        <w:t xml:space="preserve">a 8ª Turma do Tribunal Regional Federal da 4ª Região, nos autos da Apelação Criminal nº 5046512-94.2016.4.04.7000/PR, pelos crimes de corrupção passiva (art. 317 do Código Penal) e lavagem de dinheiro (art. 1º, </w:t>
      </w:r>
      <w:r w:rsidR="006E7995" w:rsidRPr="00FC74EE">
        <w:rPr>
          <w:rFonts w:eastAsia="Cambria" w:cs="Times New Roman"/>
          <w:i/>
          <w:szCs w:val="24"/>
          <w:lang w:eastAsia="en-US"/>
        </w:rPr>
        <w:t xml:space="preserve">caput </w:t>
      </w:r>
      <w:r w:rsidR="006E7995" w:rsidRPr="00FC74EE">
        <w:rPr>
          <w:rFonts w:eastAsia="Cambria" w:cs="Times New Roman"/>
          <w:szCs w:val="24"/>
          <w:lang w:eastAsia="en-US"/>
        </w:rPr>
        <w:t>e V, da Lei nº 9.613/1998). Como consequência, alega-se que o requerente estaria inelegível, em razão da incidência da causa de inelegibilidade prevista no art. 1º, I, alínea “</w:t>
      </w:r>
      <w:r w:rsidR="006E7995" w:rsidRPr="00F3442B">
        <w:rPr>
          <w:rFonts w:eastAsia="Cambria" w:cs="Times New Roman"/>
          <w:i/>
          <w:szCs w:val="24"/>
          <w:lang w:eastAsia="en-US"/>
        </w:rPr>
        <w:t>e</w:t>
      </w:r>
      <w:r w:rsidR="006E7995" w:rsidRPr="00FC74EE">
        <w:rPr>
          <w:rFonts w:eastAsia="Cambria" w:cs="Times New Roman"/>
          <w:szCs w:val="24"/>
          <w:lang w:eastAsia="en-US"/>
        </w:rPr>
        <w:t>”,</w:t>
      </w:r>
      <w:r w:rsidR="003A3419" w:rsidRPr="00FC74EE">
        <w:rPr>
          <w:rFonts w:eastAsia="Cambria" w:cs="Times New Roman"/>
          <w:szCs w:val="24"/>
          <w:lang w:eastAsia="en-US"/>
        </w:rPr>
        <w:t xml:space="preserve"> itens</w:t>
      </w:r>
      <w:r w:rsidR="000A473A" w:rsidRPr="00FC74EE">
        <w:rPr>
          <w:rFonts w:eastAsia="Cambria" w:cs="Times New Roman"/>
          <w:szCs w:val="24"/>
          <w:lang w:eastAsia="en-US"/>
        </w:rPr>
        <w:t xml:space="preserve"> 1 e 6,</w:t>
      </w:r>
      <w:r w:rsidR="006E7995" w:rsidRPr="00FC74EE">
        <w:rPr>
          <w:rFonts w:eastAsia="Cambria" w:cs="Times New Roman"/>
          <w:szCs w:val="24"/>
          <w:lang w:eastAsia="en-US"/>
        </w:rPr>
        <w:t xml:space="preserve"> da Lei Complementar </w:t>
      </w:r>
      <w:r w:rsidR="003A3419" w:rsidRPr="00FC74EE">
        <w:rPr>
          <w:rFonts w:eastAsia="Cambria" w:cs="Times New Roman"/>
          <w:szCs w:val="24"/>
          <w:lang w:eastAsia="en-US"/>
        </w:rPr>
        <w:t>nº </w:t>
      </w:r>
      <w:r w:rsidR="006E7995" w:rsidRPr="00FC74EE">
        <w:rPr>
          <w:rFonts w:eastAsia="Cambria" w:cs="Times New Roman"/>
          <w:szCs w:val="24"/>
          <w:lang w:eastAsia="en-US"/>
        </w:rPr>
        <w:t xml:space="preserve">64/1990, com a redação dada pela </w:t>
      </w:r>
      <w:r w:rsidR="000A473A" w:rsidRPr="00FC74EE">
        <w:rPr>
          <w:rFonts w:eastAsia="Cambria" w:cs="Times New Roman"/>
          <w:szCs w:val="24"/>
          <w:lang w:eastAsia="en-US"/>
        </w:rPr>
        <w:t>Lei Complementar nº 135/2010 (a Lei da Ficha Limpa),</w:t>
      </w:r>
      <w:r w:rsidR="006E7995" w:rsidRPr="00FC74EE">
        <w:rPr>
          <w:rFonts w:eastAsia="Cambria" w:cs="Times New Roman"/>
          <w:szCs w:val="24"/>
          <w:lang w:eastAsia="en-US"/>
        </w:rPr>
        <w:t xml:space="preserve"> a qual estabelece que</w:t>
      </w:r>
      <w:r w:rsidR="000A473A" w:rsidRPr="00FC74EE">
        <w:rPr>
          <w:rFonts w:eastAsia="Cambria" w:cs="Times New Roman"/>
          <w:szCs w:val="24"/>
          <w:lang w:eastAsia="en-US"/>
        </w:rPr>
        <w:t>:</w:t>
      </w:r>
    </w:p>
    <w:p w:rsidR="000A473A" w:rsidRPr="00FC74EE" w:rsidRDefault="000A473A" w:rsidP="00614A8F">
      <w:pPr>
        <w:pStyle w:val="ListParagraph"/>
        <w:spacing w:after="0"/>
        <w:rPr>
          <w:rFonts w:ascii="Times New Roman" w:eastAsia="Cambria" w:hAnsi="Times New Roman"/>
          <w:szCs w:val="24"/>
        </w:rPr>
      </w:pPr>
    </w:p>
    <w:p w:rsidR="000A473A" w:rsidRPr="00FC74EE" w:rsidRDefault="000A473A" w:rsidP="00614A8F">
      <w:pPr>
        <w:pStyle w:val="STF-Padro"/>
        <w:tabs>
          <w:tab w:val="clear" w:pos="1701"/>
          <w:tab w:val="left" w:pos="2268"/>
        </w:tabs>
        <w:spacing w:line="240" w:lineRule="auto"/>
        <w:ind w:left="1701" w:firstLine="0"/>
        <w:rPr>
          <w:rFonts w:eastAsia="Cambria" w:cs="Times New Roman"/>
          <w:sz w:val="22"/>
          <w:szCs w:val="22"/>
          <w:lang w:eastAsia="en-US"/>
        </w:rPr>
      </w:pPr>
      <w:proofErr w:type="gramStart"/>
      <w:r w:rsidRPr="00FC74EE">
        <w:rPr>
          <w:rFonts w:eastAsia="Cambria" w:cs="Times New Roman"/>
          <w:sz w:val="22"/>
          <w:szCs w:val="22"/>
          <w:lang w:eastAsia="en-US"/>
        </w:rPr>
        <w:t>“ Art.</w:t>
      </w:r>
      <w:proofErr w:type="gramEnd"/>
      <w:r w:rsidRPr="00FC74EE">
        <w:rPr>
          <w:rFonts w:eastAsia="Cambria" w:cs="Times New Roman"/>
          <w:sz w:val="22"/>
          <w:szCs w:val="22"/>
          <w:lang w:eastAsia="en-US"/>
        </w:rPr>
        <w:t xml:space="preserve"> 1º São inelegíveis:</w:t>
      </w:r>
    </w:p>
    <w:p w:rsidR="000A473A" w:rsidRPr="00FC74EE" w:rsidRDefault="000A473A" w:rsidP="00614A8F">
      <w:pPr>
        <w:pStyle w:val="STF-Padro"/>
        <w:tabs>
          <w:tab w:val="clear" w:pos="1701"/>
          <w:tab w:val="left" w:pos="2268"/>
        </w:tabs>
        <w:spacing w:line="240" w:lineRule="auto"/>
        <w:ind w:left="1701" w:firstLine="0"/>
        <w:rPr>
          <w:rFonts w:eastAsia="Cambria" w:cs="Times New Roman"/>
          <w:sz w:val="22"/>
          <w:szCs w:val="22"/>
          <w:lang w:eastAsia="en-US"/>
        </w:rPr>
      </w:pPr>
      <w:r w:rsidRPr="00FC74EE">
        <w:rPr>
          <w:rFonts w:eastAsia="Cambria" w:cs="Times New Roman"/>
          <w:sz w:val="22"/>
          <w:szCs w:val="22"/>
          <w:lang w:eastAsia="en-US"/>
        </w:rPr>
        <w:t xml:space="preserve">I - </w:t>
      </w:r>
      <w:proofErr w:type="gramStart"/>
      <w:r w:rsidRPr="00FC74EE">
        <w:rPr>
          <w:rFonts w:eastAsia="Cambria" w:cs="Times New Roman"/>
          <w:sz w:val="22"/>
          <w:szCs w:val="22"/>
          <w:lang w:eastAsia="en-US"/>
        </w:rPr>
        <w:t>para</w:t>
      </w:r>
      <w:proofErr w:type="gramEnd"/>
      <w:r w:rsidRPr="00FC74EE">
        <w:rPr>
          <w:rFonts w:eastAsia="Cambria" w:cs="Times New Roman"/>
          <w:sz w:val="22"/>
          <w:szCs w:val="22"/>
          <w:lang w:eastAsia="en-US"/>
        </w:rPr>
        <w:t xml:space="preserve"> qualquer cargo: (...)</w:t>
      </w:r>
    </w:p>
    <w:p w:rsidR="000A473A" w:rsidRPr="00FC74EE" w:rsidRDefault="000A473A" w:rsidP="00614A8F">
      <w:pPr>
        <w:pStyle w:val="STF-Padro"/>
        <w:tabs>
          <w:tab w:val="clear" w:pos="1701"/>
          <w:tab w:val="left" w:pos="2268"/>
        </w:tabs>
        <w:spacing w:line="240" w:lineRule="auto"/>
        <w:ind w:left="1701" w:firstLine="0"/>
        <w:rPr>
          <w:rFonts w:eastAsia="Cambria" w:cs="Times New Roman"/>
          <w:sz w:val="22"/>
          <w:szCs w:val="22"/>
          <w:lang w:eastAsia="en-US"/>
        </w:rPr>
      </w:pPr>
      <w:r w:rsidRPr="00FC74EE">
        <w:rPr>
          <w:rFonts w:eastAsia="Cambria" w:cs="Times New Roman"/>
          <w:sz w:val="22"/>
          <w:szCs w:val="22"/>
          <w:lang w:eastAsia="en-US"/>
        </w:rPr>
        <w:t>e) os que forem condenados, em decisão transitada em julgado ou proferida por órgão judicial colegiado, desde a condenação até o transcurso do prazo de 8 (oito) anos após o cumprimento da pena, pelos crimes: (Redação dada pela LC nº 135/2010)</w:t>
      </w:r>
    </w:p>
    <w:p w:rsidR="000A473A" w:rsidRPr="00FC74EE" w:rsidRDefault="000A473A" w:rsidP="00614A8F">
      <w:pPr>
        <w:pStyle w:val="STF-Padro"/>
        <w:tabs>
          <w:tab w:val="clear" w:pos="1701"/>
          <w:tab w:val="left" w:pos="2268"/>
        </w:tabs>
        <w:spacing w:line="240" w:lineRule="auto"/>
        <w:ind w:left="1701" w:firstLine="0"/>
        <w:rPr>
          <w:rFonts w:eastAsia="Cambria" w:cs="Times New Roman"/>
          <w:sz w:val="22"/>
          <w:szCs w:val="22"/>
          <w:lang w:eastAsia="en-US"/>
        </w:rPr>
      </w:pPr>
      <w:r w:rsidRPr="00FC74EE">
        <w:rPr>
          <w:rFonts w:eastAsia="Cambria" w:cs="Times New Roman"/>
          <w:sz w:val="22"/>
          <w:szCs w:val="22"/>
          <w:lang w:eastAsia="en-US"/>
        </w:rPr>
        <w:t>1. contra a economia popular, a fé pública, a administração pública e o patrimônio público; (Incluído pela LC nº 135/2010) (...)</w:t>
      </w:r>
    </w:p>
    <w:p w:rsidR="000A473A" w:rsidRPr="00FC74EE" w:rsidRDefault="000A473A" w:rsidP="00614A8F">
      <w:pPr>
        <w:pStyle w:val="STF-Padro"/>
        <w:tabs>
          <w:tab w:val="clear" w:pos="1701"/>
          <w:tab w:val="left" w:pos="2268"/>
        </w:tabs>
        <w:spacing w:line="240" w:lineRule="auto"/>
        <w:ind w:left="1701" w:firstLine="0"/>
        <w:rPr>
          <w:rFonts w:eastAsia="Cambria" w:cs="Times New Roman"/>
          <w:sz w:val="22"/>
          <w:szCs w:val="22"/>
          <w:lang w:eastAsia="en-US"/>
        </w:rPr>
      </w:pPr>
      <w:r w:rsidRPr="00FC74EE">
        <w:rPr>
          <w:rFonts w:eastAsia="Cambria" w:cs="Times New Roman"/>
          <w:sz w:val="22"/>
          <w:szCs w:val="22"/>
          <w:lang w:eastAsia="en-US"/>
        </w:rPr>
        <w:t>6. de lavagem ou ocultação de bens, direitos e valores; (Incluído pela LC nº 135/2010)</w:t>
      </w:r>
    </w:p>
    <w:p w:rsidR="000A473A" w:rsidRPr="00FC74EE" w:rsidRDefault="000A473A" w:rsidP="00614A8F">
      <w:pPr>
        <w:pStyle w:val="STF-Padro"/>
        <w:tabs>
          <w:tab w:val="clear" w:pos="1701"/>
          <w:tab w:val="left" w:pos="2268"/>
        </w:tabs>
        <w:spacing w:line="240" w:lineRule="auto"/>
        <w:rPr>
          <w:rFonts w:eastAsia="Cambria" w:cs="Times New Roman"/>
          <w:sz w:val="22"/>
          <w:szCs w:val="22"/>
          <w:lang w:eastAsia="en-US"/>
        </w:rPr>
      </w:pPr>
    </w:p>
    <w:p w:rsidR="000A473A" w:rsidRPr="00FC74EE" w:rsidRDefault="000A473A" w:rsidP="00614A8F">
      <w:pPr>
        <w:pStyle w:val="ListParagraph"/>
        <w:spacing w:after="0"/>
        <w:rPr>
          <w:rFonts w:ascii="Times New Roman" w:eastAsia="Cambria" w:hAnsi="Times New Roman"/>
          <w:szCs w:val="24"/>
        </w:rPr>
      </w:pPr>
    </w:p>
    <w:p w:rsidR="000A473A" w:rsidRPr="00FC74EE" w:rsidRDefault="000A473A" w:rsidP="00614A8F">
      <w:pPr>
        <w:pStyle w:val="STF-Padro"/>
        <w:numPr>
          <w:ilvl w:val="0"/>
          <w:numId w:val="1"/>
        </w:numPr>
        <w:ind w:left="0" w:firstLine="567"/>
        <w:rPr>
          <w:rFonts w:eastAsia="Cambria" w:cs="Times New Roman"/>
          <w:szCs w:val="24"/>
          <w:lang w:eastAsia="en-US"/>
        </w:rPr>
      </w:pPr>
      <w:r w:rsidRPr="00FC74EE">
        <w:rPr>
          <w:rFonts w:eastAsia="Cambria" w:cs="Times New Roman"/>
          <w:szCs w:val="24"/>
          <w:lang w:eastAsia="en-US"/>
        </w:rPr>
        <w:t>Mais especificamente, foram apresentadas as seguintes impugnações</w:t>
      </w:r>
      <w:r w:rsidR="00083650" w:rsidRPr="00FC74EE">
        <w:rPr>
          <w:rFonts w:eastAsia="Cambria" w:cs="Times New Roman"/>
          <w:szCs w:val="24"/>
          <w:lang w:eastAsia="en-US"/>
        </w:rPr>
        <w:t>,</w:t>
      </w:r>
      <w:r w:rsidRPr="00FC74EE">
        <w:rPr>
          <w:rFonts w:eastAsia="Cambria" w:cs="Times New Roman"/>
          <w:szCs w:val="24"/>
          <w:lang w:eastAsia="en-US"/>
        </w:rPr>
        <w:t xml:space="preserve"> notícias de inelegibilidade</w:t>
      </w:r>
      <w:r w:rsidR="00083650" w:rsidRPr="00FC74EE">
        <w:rPr>
          <w:rFonts w:eastAsia="Cambria" w:cs="Times New Roman"/>
          <w:szCs w:val="24"/>
          <w:lang w:eastAsia="en-US"/>
        </w:rPr>
        <w:t xml:space="preserve"> e petições</w:t>
      </w:r>
      <w:r w:rsidR="00254F2C" w:rsidRPr="00FC74EE">
        <w:rPr>
          <w:rFonts w:eastAsia="Cambria" w:cs="Times New Roman"/>
          <w:szCs w:val="24"/>
          <w:lang w:eastAsia="en-US"/>
        </w:rPr>
        <w:t xml:space="preserve"> a </w:t>
      </w:r>
      <w:r w:rsidR="00083650" w:rsidRPr="00FC74EE">
        <w:rPr>
          <w:rFonts w:eastAsia="Cambria" w:cs="Times New Roman"/>
          <w:szCs w:val="24"/>
          <w:lang w:eastAsia="en-US"/>
        </w:rPr>
        <w:t>respeito da possível incidência de causa de inelegibilidade sobre o candidato Luiz Inácio Lula da Silva</w:t>
      </w:r>
      <w:r w:rsidR="003A3419" w:rsidRPr="00FC74EE">
        <w:rPr>
          <w:rFonts w:eastAsia="Cambria" w:cs="Times New Roman"/>
          <w:szCs w:val="24"/>
          <w:lang w:eastAsia="en-US"/>
        </w:rPr>
        <w:t>:</w:t>
      </w:r>
    </w:p>
    <w:p w:rsidR="00AB00C6" w:rsidRPr="00FC74EE" w:rsidRDefault="00AB00C6" w:rsidP="00614A8F">
      <w:pPr>
        <w:pStyle w:val="ListParagraph"/>
        <w:spacing w:after="0"/>
        <w:rPr>
          <w:rFonts w:ascii="Times New Roman" w:eastAsia="Cambria" w:hAnsi="Times New Roman"/>
          <w:szCs w:val="24"/>
        </w:rPr>
      </w:pPr>
    </w:p>
    <w:p w:rsidR="00AB00C6" w:rsidRPr="00FC74EE" w:rsidRDefault="00AB00C6" w:rsidP="00614A8F">
      <w:pPr>
        <w:pStyle w:val="STF-Padro"/>
        <w:spacing w:line="276" w:lineRule="auto"/>
        <w:ind w:left="1701" w:firstLine="0"/>
        <w:rPr>
          <w:rFonts w:eastAsia="Cambria" w:cs="Times New Roman"/>
          <w:smallCaps/>
          <w:szCs w:val="24"/>
          <w:u w:val="single"/>
          <w:lang w:eastAsia="en-US"/>
        </w:rPr>
      </w:pPr>
      <w:r w:rsidRPr="00FC74EE">
        <w:rPr>
          <w:rFonts w:eastAsia="Cambria" w:cs="Times New Roman"/>
          <w:smallCaps/>
          <w:szCs w:val="24"/>
          <w:u w:val="single"/>
          <w:lang w:eastAsia="en-US"/>
        </w:rPr>
        <w:t>Impugnações</w:t>
      </w:r>
    </w:p>
    <w:p w:rsidR="00AB00C6" w:rsidRPr="00FC74EE" w:rsidRDefault="00AB00C6" w:rsidP="00614A8F">
      <w:pPr>
        <w:pStyle w:val="STF-Padro"/>
        <w:numPr>
          <w:ilvl w:val="0"/>
          <w:numId w:val="14"/>
        </w:numPr>
        <w:tabs>
          <w:tab w:val="clear" w:pos="1701"/>
          <w:tab w:val="left" w:pos="2268"/>
        </w:tabs>
        <w:spacing w:line="276" w:lineRule="auto"/>
        <w:ind w:left="1701" w:firstLine="0"/>
        <w:rPr>
          <w:rFonts w:eastAsia="Cambria" w:cs="Times New Roman"/>
          <w:szCs w:val="24"/>
          <w:lang w:eastAsia="en-US"/>
        </w:rPr>
      </w:pPr>
      <w:r w:rsidRPr="00FC74EE">
        <w:rPr>
          <w:rFonts w:eastAsia="Cambria" w:cs="Times New Roman"/>
          <w:b/>
          <w:szCs w:val="24"/>
          <w:lang w:eastAsia="en-US"/>
        </w:rPr>
        <w:t>Impugnação</w:t>
      </w:r>
      <w:r w:rsidR="000A473A" w:rsidRPr="00FC74EE">
        <w:rPr>
          <w:rFonts w:eastAsia="Cambria" w:cs="Times New Roman"/>
          <w:b/>
          <w:szCs w:val="24"/>
          <w:lang w:eastAsia="en-US"/>
        </w:rPr>
        <w:t xml:space="preserve"> de</w:t>
      </w:r>
      <w:r w:rsidRPr="00FC74EE">
        <w:rPr>
          <w:rFonts w:eastAsia="Cambria" w:cs="Times New Roman"/>
          <w:b/>
          <w:szCs w:val="24"/>
          <w:lang w:eastAsia="en-US"/>
        </w:rPr>
        <w:t xml:space="preserve"> ID</w:t>
      </w:r>
      <w:r w:rsidR="006E7995" w:rsidRPr="00FC74EE">
        <w:rPr>
          <w:rFonts w:eastAsia="Cambria" w:cs="Times New Roman"/>
          <w:b/>
          <w:szCs w:val="24"/>
          <w:lang w:eastAsia="en-US"/>
        </w:rPr>
        <w:t xml:space="preserve"> 300458</w:t>
      </w:r>
      <w:r w:rsidR="006E7995" w:rsidRPr="00FC74EE">
        <w:rPr>
          <w:rFonts w:eastAsia="Cambria" w:cs="Times New Roman"/>
          <w:szCs w:val="24"/>
          <w:lang w:eastAsia="en-US"/>
        </w:rPr>
        <w:t>, apresentada</w:t>
      </w:r>
      <w:r w:rsidR="00345188" w:rsidRPr="00FC74EE">
        <w:rPr>
          <w:rFonts w:eastAsia="Cambria" w:cs="Times New Roman"/>
          <w:szCs w:val="24"/>
          <w:lang w:eastAsia="en-US"/>
        </w:rPr>
        <w:t xml:space="preserve">, em 15.08.2018, </w:t>
      </w:r>
      <w:r w:rsidR="006E7995" w:rsidRPr="00FC74EE">
        <w:rPr>
          <w:rFonts w:eastAsia="Cambria" w:cs="Times New Roman"/>
          <w:szCs w:val="24"/>
          <w:lang w:eastAsia="en-US"/>
        </w:rPr>
        <w:t>pela Procuradoria-Geral Eleitoral</w:t>
      </w:r>
      <w:r w:rsidR="00345188" w:rsidRPr="00FC74EE">
        <w:rPr>
          <w:rFonts w:eastAsia="Cambria" w:cs="Times New Roman"/>
          <w:szCs w:val="24"/>
          <w:lang w:eastAsia="en-US"/>
        </w:rPr>
        <w:t xml:space="preserve">, </w:t>
      </w:r>
      <w:r w:rsidR="006E7995" w:rsidRPr="00FC74EE">
        <w:rPr>
          <w:rFonts w:eastAsia="Cambria" w:cs="Times New Roman"/>
          <w:szCs w:val="24"/>
          <w:lang w:eastAsia="en-US"/>
        </w:rPr>
        <w:t>em que requer, em síntese</w:t>
      </w:r>
      <w:r w:rsidR="00F3442B">
        <w:rPr>
          <w:rFonts w:eastAsia="Cambria" w:cs="Times New Roman"/>
          <w:szCs w:val="24"/>
          <w:lang w:eastAsia="en-US"/>
        </w:rPr>
        <w:t>:</w:t>
      </w:r>
      <w:r w:rsidR="006E7995" w:rsidRPr="00FC74EE">
        <w:rPr>
          <w:rFonts w:eastAsia="Cambria" w:cs="Times New Roman"/>
          <w:szCs w:val="24"/>
          <w:lang w:eastAsia="en-US"/>
        </w:rPr>
        <w:t xml:space="preserve"> </w:t>
      </w:r>
      <w:r w:rsidR="0019115B" w:rsidRPr="00FC74EE">
        <w:rPr>
          <w:rFonts w:eastAsia="Cambria" w:cs="Times New Roman"/>
          <w:szCs w:val="24"/>
          <w:lang w:eastAsia="en-US"/>
        </w:rPr>
        <w:t xml:space="preserve">(i) </w:t>
      </w:r>
      <w:r w:rsidR="006E7995" w:rsidRPr="00FC74EE">
        <w:rPr>
          <w:rFonts w:eastAsia="Cambria" w:cs="Times New Roman"/>
          <w:szCs w:val="24"/>
          <w:lang w:eastAsia="en-US"/>
        </w:rPr>
        <w:t>a juntada de prova documental (certidão do TRF da 4ª Região)</w:t>
      </w:r>
      <w:r w:rsidR="00F3442B">
        <w:rPr>
          <w:rFonts w:eastAsia="Cambria" w:cs="Times New Roman"/>
          <w:szCs w:val="24"/>
          <w:lang w:eastAsia="en-US"/>
        </w:rPr>
        <w:t>;</w:t>
      </w:r>
      <w:r w:rsidR="006E7995" w:rsidRPr="00FC74EE">
        <w:rPr>
          <w:rFonts w:eastAsia="Cambria" w:cs="Times New Roman"/>
          <w:szCs w:val="24"/>
          <w:lang w:eastAsia="en-US"/>
        </w:rPr>
        <w:t xml:space="preserve"> </w:t>
      </w:r>
      <w:r w:rsidR="0019115B" w:rsidRPr="00FC74EE">
        <w:rPr>
          <w:rFonts w:eastAsia="Cambria" w:cs="Times New Roman"/>
          <w:szCs w:val="24"/>
          <w:lang w:eastAsia="en-US"/>
        </w:rPr>
        <w:t>(</w:t>
      </w:r>
      <w:proofErr w:type="spellStart"/>
      <w:r w:rsidR="0019115B" w:rsidRPr="00FC74EE">
        <w:rPr>
          <w:rFonts w:eastAsia="Cambria" w:cs="Times New Roman"/>
          <w:szCs w:val="24"/>
          <w:lang w:eastAsia="en-US"/>
        </w:rPr>
        <w:t>ii</w:t>
      </w:r>
      <w:proofErr w:type="spellEnd"/>
      <w:r w:rsidR="0019115B" w:rsidRPr="00FC74EE">
        <w:rPr>
          <w:rFonts w:eastAsia="Cambria" w:cs="Times New Roman"/>
          <w:szCs w:val="24"/>
          <w:lang w:eastAsia="en-US"/>
        </w:rPr>
        <w:t xml:space="preserve">) </w:t>
      </w:r>
      <w:r w:rsidR="006E7995" w:rsidRPr="00FC74EE">
        <w:rPr>
          <w:rFonts w:eastAsia="Cambria" w:cs="Times New Roman"/>
          <w:szCs w:val="24"/>
          <w:lang w:eastAsia="en-US"/>
        </w:rPr>
        <w:t>a rejeição do requerimento de registro de candidatura</w:t>
      </w:r>
      <w:r w:rsidR="00F3442B">
        <w:rPr>
          <w:rFonts w:eastAsia="Cambria" w:cs="Times New Roman"/>
          <w:szCs w:val="24"/>
          <w:lang w:eastAsia="en-US"/>
        </w:rPr>
        <w:t>;</w:t>
      </w:r>
      <w:r w:rsidR="006E7995" w:rsidRPr="00FC74EE">
        <w:rPr>
          <w:rFonts w:eastAsia="Cambria" w:cs="Times New Roman"/>
          <w:szCs w:val="24"/>
          <w:lang w:eastAsia="en-US"/>
        </w:rPr>
        <w:t xml:space="preserve"> e </w:t>
      </w:r>
      <w:r w:rsidR="0019115B" w:rsidRPr="00FC74EE">
        <w:rPr>
          <w:rFonts w:eastAsia="Cambria" w:cs="Times New Roman"/>
          <w:szCs w:val="24"/>
          <w:lang w:eastAsia="en-US"/>
        </w:rPr>
        <w:t>(</w:t>
      </w:r>
      <w:proofErr w:type="spellStart"/>
      <w:r w:rsidR="0019115B" w:rsidRPr="00FC74EE">
        <w:rPr>
          <w:rFonts w:eastAsia="Cambria" w:cs="Times New Roman"/>
          <w:szCs w:val="24"/>
          <w:lang w:eastAsia="en-US"/>
        </w:rPr>
        <w:t>iii</w:t>
      </w:r>
      <w:proofErr w:type="spellEnd"/>
      <w:r w:rsidR="0019115B" w:rsidRPr="00FC74EE">
        <w:rPr>
          <w:rFonts w:eastAsia="Cambria" w:cs="Times New Roman"/>
          <w:szCs w:val="24"/>
          <w:lang w:eastAsia="en-US"/>
        </w:rPr>
        <w:t xml:space="preserve">) </w:t>
      </w:r>
      <w:r w:rsidR="006E7995" w:rsidRPr="00FC74EE">
        <w:rPr>
          <w:rFonts w:eastAsia="Cambria" w:cs="Times New Roman"/>
          <w:szCs w:val="24"/>
          <w:lang w:eastAsia="en-US"/>
        </w:rPr>
        <w:t>a negativa do registro, nos termos do art. 15 da LC nº 64/1990</w:t>
      </w:r>
      <w:r w:rsidR="000A473A" w:rsidRPr="00FC74EE">
        <w:rPr>
          <w:rFonts w:eastAsia="Cambria" w:cs="Times New Roman"/>
          <w:szCs w:val="24"/>
          <w:lang w:eastAsia="en-US"/>
        </w:rPr>
        <w:t>;</w:t>
      </w:r>
      <w:r w:rsidR="006E7995" w:rsidRPr="00FC74EE">
        <w:rPr>
          <w:rFonts w:eastAsia="Cambria" w:cs="Times New Roman"/>
          <w:szCs w:val="24"/>
          <w:lang w:eastAsia="en-US"/>
        </w:rPr>
        <w:t xml:space="preserve"> </w:t>
      </w:r>
    </w:p>
    <w:p w:rsidR="00345188" w:rsidRPr="00FC74EE" w:rsidRDefault="00345188" w:rsidP="00614A8F">
      <w:pPr>
        <w:pStyle w:val="STF-Padro"/>
        <w:numPr>
          <w:ilvl w:val="0"/>
          <w:numId w:val="14"/>
        </w:numPr>
        <w:tabs>
          <w:tab w:val="left" w:pos="2268"/>
        </w:tabs>
        <w:spacing w:line="276" w:lineRule="auto"/>
        <w:ind w:left="1701" w:firstLine="0"/>
        <w:rPr>
          <w:rFonts w:eastAsia="Cambria" w:cs="Times New Roman"/>
          <w:szCs w:val="24"/>
          <w:lang w:eastAsia="en-US"/>
        </w:rPr>
      </w:pPr>
      <w:r w:rsidRPr="00FC74EE">
        <w:rPr>
          <w:rFonts w:cs="Times New Roman"/>
          <w:b/>
        </w:rPr>
        <w:t>Impugnação</w:t>
      </w:r>
      <w:r w:rsidRPr="00FC74EE">
        <w:rPr>
          <w:rFonts w:eastAsia="Cambria" w:cs="Times New Roman"/>
          <w:b/>
          <w:szCs w:val="24"/>
          <w:lang w:eastAsia="en-US"/>
        </w:rPr>
        <w:t xml:space="preserve"> de ID 305095 </w:t>
      </w:r>
      <w:r w:rsidRPr="00FC74EE">
        <w:rPr>
          <w:rFonts w:eastAsia="Cambria" w:cs="Times New Roman"/>
          <w:szCs w:val="24"/>
          <w:lang w:eastAsia="en-US"/>
        </w:rPr>
        <w:t xml:space="preserve">(inicialmente autuada em apartado como Pet nº 0600898-28.2018.6.00.0000 e distribuída à relatoria do Min. </w:t>
      </w:r>
      <w:proofErr w:type="spellStart"/>
      <w:r w:rsidRPr="00FC74EE">
        <w:rPr>
          <w:rFonts w:eastAsia="Cambria" w:cs="Times New Roman"/>
          <w:szCs w:val="24"/>
          <w:lang w:eastAsia="en-US"/>
        </w:rPr>
        <w:t>Admar</w:t>
      </w:r>
      <w:proofErr w:type="spellEnd"/>
      <w:r w:rsidRPr="00FC74EE">
        <w:rPr>
          <w:rFonts w:eastAsia="Cambria" w:cs="Times New Roman"/>
          <w:szCs w:val="24"/>
          <w:lang w:eastAsia="en-US"/>
        </w:rPr>
        <w:t xml:space="preserve"> Gonzaga), apresentada, em 15.08.2018, por Alexandre Frota de Andrade, candidato a Deputado Federal pelo Partido Social Liberal – PSL, em que </w:t>
      </w:r>
      <w:r w:rsidRPr="00FC74EE">
        <w:rPr>
          <w:rFonts w:eastAsia="Cambria" w:cs="Times New Roman"/>
          <w:szCs w:val="24"/>
          <w:lang w:eastAsia="en-US"/>
        </w:rPr>
        <w:lastRenderedPageBreak/>
        <w:t>requer, em síntese, a procedência da impugnação para o fim de declarar inelegível o candidato, negando-lhe o pedido de registro de candidatura apresentado;</w:t>
      </w:r>
    </w:p>
    <w:p w:rsidR="00345188" w:rsidRPr="00FC74EE" w:rsidRDefault="00345188" w:rsidP="00614A8F">
      <w:pPr>
        <w:pStyle w:val="STF-Padro"/>
        <w:numPr>
          <w:ilvl w:val="0"/>
          <w:numId w:val="14"/>
        </w:numPr>
        <w:tabs>
          <w:tab w:val="left" w:pos="2268"/>
        </w:tabs>
        <w:spacing w:line="276" w:lineRule="auto"/>
        <w:ind w:left="1701" w:firstLine="0"/>
        <w:rPr>
          <w:rFonts w:eastAsia="Cambria" w:cs="Times New Roman"/>
          <w:szCs w:val="24"/>
          <w:lang w:eastAsia="en-US"/>
        </w:rPr>
      </w:pPr>
      <w:r w:rsidRPr="00FC74EE">
        <w:rPr>
          <w:rFonts w:cs="Times New Roman"/>
          <w:b/>
        </w:rPr>
        <w:t>Impugnação</w:t>
      </w:r>
      <w:r w:rsidRPr="00FC74EE">
        <w:rPr>
          <w:rFonts w:eastAsia="Cambria" w:cs="Times New Roman"/>
          <w:b/>
          <w:szCs w:val="24"/>
          <w:lang w:eastAsia="en-US"/>
        </w:rPr>
        <w:t xml:space="preserve"> de ID 305096</w:t>
      </w:r>
      <w:r w:rsidRPr="00FC74EE">
        <w:rPr>
          <w:rFonts w:eastAsia="Cambria" w:cs="Times New Roman"/>
          <w:szCs w:val="24"/>
          <w:lang w:eastAsia="en-US"/>
        </w:rPr>
        <w:t xml:space="preserve"> (inicialmente autuada em apartado como Pet nº 0600897-43.2018.6.00.0000 e distribuída por prevenção à relatoria do Min. </w:t>
      </w:r>
      <w:proofErr w:type="spellStart"/>
      <w:r w:rsidRPr="00FC74EE">
        <w:rPr>
          <w:rFonts w:eastAsia="Cambria" w:cs="Times New Roman"/>
          <w:szCs w:val="24"/>
          <w:lang w:eastAsia="en-US"/>
        </w:rPr>
        <w:t>Admar</w:t>
      </w:r>
      <w:proofErr w:type="spellEnd"/>
      <w:r w:rsidRPr="00FC74EE">
        <w:rPr>
          <w:rFonts w:eastAsia="Cambria" w:cs="Times New Roman"/>
          <w:szCs w:val="24"/>
          <w:lang w:eastAsia="en-US"/>
        </w:rPr>
        <w:t xml:space="preserve"> Gonzaga), apresentada, em 15.08.2018, por Kim </w:t>
      </w:r>
      <w:proofErr w:type="spellStart"/>
      <w:r w:rsidRPr="00FC74EE">
        <w:rPr>
          <w:rFonts w:eastAsia="Cambria" w:cs="Times New Roman"/>
          <w:szCs w:val="24"/>
          <w:lang w:eastAsia="en-US"/>
        </w:rPr>
        <w:t>Patroca</w:t>
      </w:r>
      <w:proofErr w:type="spellEnd"/>
      <w:r w:rsidRPr="00FC74EE">
        <w:rPr>
          <w:rFonts w:eastAsia="Cambria" w:cs="Times New Roman"/>
          <w:szCs w:val="24"/>
          <w:lang w:eastAsia="en-US"/>
        </w:rPr>
        <w:t xml:space="preserve"> </w:t>
      </w:r>
      <w:proofErr w:type="spellStart"/>
      <w:r w:rsidRPr="00FC74EE">
        <w:rPr>
          <w:rFonts w:eastAsia="Cambria" w:cs="Times New Roman"/>
          <w:szCs w:val="24"/>
          <w:lang w:eastAsia="en-US"/>
        </w:rPr>
        <w:t>Kataguiri</w:t>
      </w:r>
      <w:proofErr w:type="spellEnd"/>
      <w:r w:rsidRPr="00FC74EE">
        <w:rPr>
          <w:rFonts w:eastAsia="Cambria" w:cs="Times New Roman"/>
          <w:szCs w:val="24"/>
          <w:lang w:eastAsia="en-US"/>
        </w:rPr>
        <w:t xml:space="preserve">, candidato a Deputado Federal pelo partido Democratas, em que requer, em síntese, (i) o conhecimento, de ofício, da inelegibilidade do impugnado, “concedendo, </w:t>
      </w:r>
      <w:r w:rsidRPr="00B36A85">
        <w:rPr>
          <w:rFonts w:eastAsia="Cambria" w:cs="Times New Roman"/>
          <w:i/>
          <w:szCs w:val="24"/>
          <w:lang w:eastAsia="en-US"/>
        </w:rPr>
        <w:t>inaudita altera parte</w:t>
      </w:r>
      <w:r w:rsidRPr="00FC74EE">
        <w:rPr>
          <w:rFonts w:eastAsia="Cambria" w:cs="Times New Roman"/>
          <w:szCs w:val="24"/>
          <w:lang w:eastAsia="en-US"/>
        </w:rPr>
        <w:t>, a tutela de evidência pretendida”; (</w:t>
      </w:r>
      <w:proofErr w:type="spellStart"/>
      <w:r w:rsidRPr="00FC74EE">
        <w:rPr>
          <w:rFonts w:eastAsia="Cambria" w:cs="Times New Roman"/>
          <w:szCs w:val="24"/>
          <w:lang w:eastAsia="en-US"/>
        </w:rPr>
        <w:t>ii</w:t>
      </w:r>
      <w:proofErr w:type="spellEnd"/>
      <w:r w:rsidRPr="00FC74EE">
        <w:rPr>
          <w:rFonts w:eastAsia="Cambria" w:cs="Times New Roman"/>
          <w:szCs w:val="24"/>
          <w:lang w:eastAsia="en-US"/>
        </w:rPr>
        <w:t>) a declaração de inelegibilidade do Impugnado, negando-lhe o registro de candidatura; e (</w:t>
      </w:r>
      <w:proofErr w:type="spellStart"/>
      <w:r w:rsidRPr="00FC74EE">
        <w:rPr>
          <w:rFonts w:eastAsia="Cambria" w:cs="Times New Roman"/>
          <w:szCs w:val="24"/>
          <w:lang w:eastAsia="en-US"/>
        </w:rPr>
        <w:t>iii</w:t>
      </w:r>
      <w:proofErr w:type="spellEnd"/>
      <w:r w:rsidRPr="00FC74EE">
        <w:rPr>
          <w:rFonts w:eastAsia="Cambria" w:cs="Times New Roman"/>
          <w:szCs w:val="24"/>
          <w:lang w:eastAsia="en-US"/>
        </w:rPr>
        <w:t>) que se impeça que “o Impugnado pratique atos de campanha na forma do artigo 16-A, da Lei das Eleições”;</w:t>
      </w:r>
    </w:p>
    <w:p w:rsidR="00FA78B0" w:rsidRPr="00FC74EE" w:rsidRDefault="00FA78B0" w:rsidP="00614A8F">
      <w:pPr>
        <w:pStyle w:val="STF-Padro"/>
        <w:numPr>
          <w:ilvl w:val="0"/>
          <w:numId w:val="14"/>
        </w:numPr>
        <w:tabs>
          <w:tab w:val="clear" w:pos="1701"/>
          <w:tab w:val="left" w:pos="2268"/>
        </w:tabs>
        <w:spacing w:line="276" w:lineRule="auto"/>
        <w:ind w:left="1701" w:firstLine="0"/>
        <w:rPr>
          <w:rFonts w:eastAsia="Cambria" w:cs="Times New Roman"/>
          <w:szCs w:val="24"/>
          <w:lang w:eastAsia="en-US"/>
        </w:rPr>
      </w:pPr>
      <w:r w:rsidRPr="00FC74EE">
        <w:rPr>
          <w:rFonts w:eastAsia="Cambria" w:cs="Times New Roman"/>
          <w:b/>
          <w:szCs w:val="24"/>
          <w:lang w:eastAsia="en-US"/>
        </w:rPr>
        <w:t>Impugnação de ID 300602</w:t>
      </w:r>
      <w:r w:rsidR="00CF2D42" w:rsidRPr="00FC74EE">
        <w:rPr>
          <w:rFonts w:eastAsia="Cambria" w:cs="Times New Roman"/>
          <w:b/>
          <w:szCs w:val="24"/>
          <w:lang w:eastAsia="en-US"/>
        </w:rPr>
        <w:t>/300605</w:t>
      </w:r>
      <w:r w:rsidRPr="00FC74EE">
        <w:rPr>
          <w:rFonts w:eastAsia="Cambria" w:cs="Times New Roman"/>
          <w:szCs w:val="24"/>
          <w:lang w:eastAsia="en-US"/>
        </w:rPr>
        <w:t>, apresentada</w:t>
      </w:r>
      <w:r w:rsidR="00345188" w:rsidRPr="00FC74EE">
        <w:rPr>
          <w:rFonts w:eastAsia="Cambria" w:cs="Times New Roman"/>
          <w:szCs w:val="24"/>
          <w:lang w:eastAsia="en-US"/>
        </w:rPr>
        <w:t>, em 16.08.2018 (e ratificada em 17.08.2018 após a publicação do edital),</w:t>
      </w:r>
      <w:r w:rsidRPr="00FC74EE">
        <w:rPr>
          <w:rFonts w:eastAsia="Cambria" w:cs="Times New Roman"/>
          <w:szCs w:val="24"/>
          <w:lang w:eastAsia="en-US"/>
        </w:rPr>
        <w:t xml:space="preserve"> pela Coligação “Brasil Acima de Tudo, Deus Acima de Todos”, integrada pelo PSL e pelo PRTB, e por Jair Messias Bolsonaro, candidato ao cargo de Presidente da República</w:t>
      </w:r>
      <w:r w:rsidR="0019115B" w:rsidRPr="00FC74EE">
        <w:rPr>
          <w:rFonts w:eastAsia="Cambria" w:cs="Times New Roman"/>
          <w:szCs w:val="24"/>
          <w:lang w:eastAsia="en-US"/>
        </w:rPr>
        <w:t xml:space="preserve">, </w:t>
      </w:r>
      <w:r w:rsidRPr="00FC74EE">
        <w:rPr>
          <w:rFonts w:eastAsia="Cambria" w:cs="Times New Roman"/>
          <w:szCs w:val="24"/>
          <w:lang w:eastAsia="en-US"/>
        </w:rPr>
        <w:t xml:space="preserve">em que </w:t>
      </w:r>
      <w:r w:rsidR="008E1E63" w:rsidRPr="00FC74EE">
        <w:rPr>
          <w:rFonts w:eastAsia="Cambria" w:cs="Times New Roman"/>
          <w:szCs w:val="24"/>
          <w:lang w:eastAsia="en-US"/>
        </w:rPr>
        <w:t xml:space="preserve">requerem, em síntese, </w:t>
      </w:r>
      <w:r w:rsidR="0019115B" w:rsidRPr="00FC74EE">
        <w:rPr>
          <w:rFonts w:eastAsia="Cambria" w:cs="Times New Roman"/>
          <w:szCs w:val="24"/>
          <w:lang w:eastAsia="en-US"/>
        </w:rPr>
        <w:t xml:space="preserve">(i) </w:t>
      </w:r>
      <w:r w:rsidR="008E1E63" w:rsidRPr="00FC74EE">
        <w:rPr>
          <w:rFonts w:eastAsia="Cambria" w:cs="Times New Roman"/>
          <w:szCs w:val="24"/>
          <w:lang w:eastAsia="en-US"/>
        </w:rPr>
        <w:t>a procedência da ação de impugnação para que seja reconhecida a inelegibilidade do candidato impugnado e</w:t>
      </w:r>
      <w:r w:rsidR="0019115B" w:rsidRPr="00FC74EE">
        <w:rPr>
          <w:rFonts w:eastAsia="Cambria" w:cs="Times New Roman"/>
          <w:szCs w:val="24"/>
          <w:lang w:eastAsia="en-US"/>
        </w:rPr>
        <w:t xml:space="preserve"> (</w:t>
      </w:r>
      <w:proofErr w:type="spellStart"/>
      <w:r w:rsidR="0019115B" w:rsidRPr="00FC74EE">
        <w:rPr>
          <w:rFonts w:eastAsia="Cambria" w:cs="Times New Roman"/>
          <w:szCs w:val="24"/>
          <w:lang w:eastAsia="en-US"/>
        </w:rPr>
        <w:t>ii</w:t>
      </w:r>
      <w:proofErr w:type="spellEnd"/>
      <w:r w:rsidR="0019115B" w:rsidRPr="00FC74EE">
        <w:rPr>
          <w:rFonts w:eastAsia="Cambria" w:cs="Times New Roman"/>
          <w:szCs w:val="24"/>
          <w:lang w:eastAsia="en-US"/>
        </w:rPr>
        <w:t>)</w:t>
      </w:r>
      <w:r w:rsidR="008E1E63" w:rsidRPr="00FC74EE">
        <w:rPr>
          <w:rFonts w:eastAsia="Cambria" w:cs="Times New Roman"/>
          <w:szCs w:val="24"/>
          <w:lang w:eastAsia="en-US"/>
        </w:rPr>
        <w:t xml:space="preserve"> o julgamento antecipado da lide, nos termos do art. 355 do CPC;</w:t>
      </w:r>
    </w:p>
    <w:p w:rsidR="0019115B" w:rsidRPr="00FC74EE" w:rsidRDefault="0019115B" w:rsidP="00614A8F">
      <w:pPr>
        <w:pStyle w:val="STF-Padro"/>
        <w:numPr>
          <w:ilvl w:val="0"/>
          <w:numId w:val="14"/>
        </w:numPr>
        <w:tabs>
          <w:tab w:val="left" w:pos="2268"/>
        </w:tabs>
        <w:spacing w:line="276" w:lineRule="auto"/>
        <w:ind w:left="1701" w:firstLine="0"/>
        <w:rPr>
          <w:rFonts w:eastAsia="Cambria" w:cs="Times New Roman"/>
          <w:szCs w:val="24"/>
          <w:lang w:eastAsia="en-US"/>
        </w:rPr>
      </w:pPr>
      <w:r w:rsidRPr="00FC74EE">
        <w:rPr>
          <w:rFonts w:eastAsia="Cambria" w:cs="Times New Roman"/>
          <w:b/>
          <w:szCs w:val="24"/>
          <w:lang w:eastAsia="en-US"/>
        </w:rPr>
        <w:t>Impugnação de ID 300969</w:t>
      </w:r>
      <w:r w:rsidR="00B81E9F" w:rsidRPr="00FC74EE">
        <w:rPr>
          <w:rFonts w:eastAsia="Cambria" w:cs="Times New Roman"/>
          <w:b/>
          <w:szCs w:val="24"/>
          <w:lang w:eastAsia="en-US"/>
        </w:rPr>
        <w:t>/300970</w:t>
      </w:r>
      <w:r w:rsidRPr="00FC74EE">
        <w:rPr>
          <w:rFonts w:eastAsia="Cambria" w:cs="Times New Roman"/>
          <w:szCs w:val="24"/>
          <w:lang w:eastAsia="en-US"/>
        </w:rPr>
        <w:t>, com pedido de tutela de evidência, apresentada</w:t>
      </w:r>
      <w:r w:rsidR="00345188" w:rsidRPr="00FC74EE">
        <w:rPr>
          <w:rFonts w:eastAsia="Cambria" w:cs="Times New Roman"/>
          <w:szCs w:val="24"/>
          <w:lang w:eastAsia="en-US"/>
        </w:rPr>
        <w:t xml:space="preserve">, em 16.08.2018, </w:t>
      </w:r>
      <w:r w:rsidRPr="00FC74EE">
        <w:rPr>
          <w:rFonts w:eastAsia="Cambria" w:cs="Times New Roman"/>
          <w:szCs w:val="24"/>
          <w:lang w:eastAsia="en-US"/>
        </w:rPr>
        <w:t>pelo Partido Novo (Nacional) – NOVO</w:t>
      </w:r>
      <w:r w:rsidR="00345188" w:rsidRPr="00FC74EE">
        <w:rPr>
          <w:rFonts w:eastAsia="Cambria" w:cs="Times New Roman"/>
          <w:szCs w:val="24"/>
          <w:lang w:eastAsia="en-US"/>
        </w:rPr>
        <w:t xml:space="preserve">, </w:t>
      </w:r>
      <w:r w:rsidRPr="00FC74EE">
        <w:rPr>
          <w:rFonts w:eastAsia="Cambria" w:cs="Times New Roman"/>
          <w:szCs w:val="24"/>
          <w:lang w:eastAsia="en-US"/>
        </w:rPr>
        <w:t>em que requer, em síntese</w:t>
      </w:r>
      <w:r w:rsidR="0080297F" w:rsidRPr="00FC74EE">
        <w:rPr>
          <w:rFonts w:eastAsia="Cambria" w:cs="Times New Roman"/>
          <w:szCs w:val="24"/>
          <w:lang w:eastAsia="en-US"/>
        </w:rPr>
        <w:t>:</w:t>
      </w:r>
      <w:r w:rsidRPr="00FC74EE">
        <w:rPr>
          <w:rFonts w:eastAsia="Cambria" w:cs="Times New Roman"/>
          <w:szCs w:val="24"/>
          <w:lang w:eastAsia="en-US"/>
        </w:rPr>
        <w:t xml:space="preserve"> (i) “o deferimento de tutela de evidência para suspender os supostos direitos inerentes à sua inexistente pretensão de concorrer sub judice, notadamente: a) a realização de gastos de recursos oriundos de financiamento público (Fundo Partidário e Fundo Especial de Financiamento de Campanha – FEFC), b) a participação em debat</w:t>
      </w:r>
      <w:r w:rsidR="00801B52">
        <w:rPr>
          <w:rFonts w:eastAsia="Cambria" w:cs="Times New Roman"/>
          <w:szCs w:val="24"/>
          <w:lang w:eastAsia="en-US"/>
        </w:rPr>
        <w:t>es (</w:t>
      </w:r>
      <w:r w:rsidRPr="00FC74EE">
        <w:rPr>
          <w:rFonts w:eastAsia="Cambria" w:cs="Times New Roman"/>
          <w:szCs w:val="24"/>
          <w:lang w:eastAsia="en-US"/>
        </w:rPr>
        <w:t>ou mesmo a menção de seu nome como c</w:t>
      </w:r>
      <w:r w:rsidR="00801B52">
        <w:rPr>
          <w:rFonts w:eastAsia="Cambria" w:cs="Times New Roman"/>
          <w:szCs w:val="24"/>
          <w:lang w:eastAsia="en-US"/>
        </w:rPr>
        <w:t>andidato convidado a participar)</w:t>
      </w:r>
      <w:r w:rsidRPr="00FC74EE">
        <w:rPr>
          <w:rFonts w:eastAsia="Cambria" w:cs="Times New Roman"/>
          <w:szCs w:val="24"/>
          <w:lang w:eastAsia="en-US"/>
        </w:rPr>
        <w:t>, c) a realização de qualquer tipo de propaganda eleitoral e d) a destinação de tempo para que participe da propaganda eleitoral gratuita no rádio e na televisão”; (</w:t>
      </w:r>
      <w:proofErr w:type="spellStart"/>
      <w:r w:rsidRPr="00FC74EE">
        <w:rPr>
          <w:rFonts w:eastAsia="Cambria" w:cs="Times New Roman"/>
          <w:szCs w:val="24"/>
          <w:lang w:eastAsia="en-US"/>
        </w:rPr>
        <w:t>ii</w:t>
      </w:r>
      <w:proofErr w:type="spellEnd"/>
      <w:r w:rsidRPr="00FC74EE">
        <w:rPr>
          <w:rFonts w:eastAsia="Cambria" w:cs="Times New Roman"/>
          <w:szCs w:val="24"/>
          <w:lang w:eastAsia="en-US"/>
        </w:rPr>
        <w:t>) “</w:t>
      </w:r>
      <w:r w:rsidRPr="00FC74EE">
        <w:rPr>
          <w:rFonts w:cs="Times New Roman"/>
        </w:rPr>
        <w:t>a notificação do requerido para apresentação de defesa, independentemente do encerramento do prazo para todas as impugnações”; (</w:t>
      </w:r>
      <w:proofErr w:type="spellStart"/>
      <w:r w:rsidRPr="00FC74EE">
        <w:rPr>
          <w:rFonts w:cs="Times New Roman"/>
        </w:rPr>
        <w:t>iii</w:t>
      </w:r>
      <w:proofErr w:type="spellEnd"/>
      <w:r w:rsidRPr="00FC74EE">
        <w:rPr>
          <w:rFonts w:cs="Times New Roman"/>
        </w:rPr>
        <w:t xml:space="preserve">) “a rejeição liminar do requerimento e consequente indeferimento do requerimento do registro de candidatura (RRC), nos termos do art. 322 do CPC, com a imediata suspensão dos supostos direitos inerentes à sua inexistente pretensão de concorrer </w:t>
      </w:r>
      <w:r w:rsidRPr="00FC74EE">
        <w:rPr>
          <w:rFonts w:cs="Times New Roman"/>
          <w:i/>
        </w:rPr>
        <w:t>sub judice</w:t>
      </w:r>
      <w:r w:rsidR="00B36A85">
        <w:rPr>
          <w:rFonts w:cs="Times New Roman"/>
        </w:rPr>
        <w:t xml:space="preserve">”; </w:t>
      </w:r>
      <w:r w:rsidR="00F3442B">
        <w:rPr>
          <w:rFonts w:cs="Times New Roman"/>
        </w:rPr>
        <w:t xml:space="preserve">e </w:t>
      </w:r>
      <w:r w:rsidRPr="00FC74EE">
        <w:rPr>
          <w:rFonts w:cs="Times New Roman"/>
        </w:rPr>
        <w:t>(</w:t>
      </w:r>
      <w:proofErr w:type="spellStart"/>
      <w:r w:rsidRPr="00FC74EE">
        <w:rPr>
          <w:rFonts w:cs="Times New Roman"/>
        </w:rPr>
        <w:t>iv</w:t>
      </w:r>
      <w:proofErr w:type="spellEnd"/>
      <w:r w:rsidRPr="00FC74EE">
        <w:rPr>
          <w:rFonts w:cs="Times New Roman"/>
        </w:rPr>
        <w:t>) “que o prazo para defesa e o julgamento de cada ação de impugnação de registro de candidatura (AIRC) tramite individualmente, sem a necessidade de se aguardar todo o transcurso do prazo para impugnação do RRC</w:t>
      </w:r>
      <w:r w:rsidR="00B36A85">
        <w:rPr>
          <w:rFonts w:cs="Times New Roman"/>
        </w:rPr>
        <w:t xml:space="preserve">, </w:t>
      </w:r>
      <w:r w:rsidRPr="00FC74EE">
        <w:rPr>
          <w:rFonts w:cs="Times New Roman"/>
        </w:rPr>
        <w:t>tratando-se de questão exclusivamente de direito, pede-se o julgamento antecipado da lide”</w:t>
      </w:r>
      <w:r w:rsidR="000F14E4" w:rsidRPr="00FC74EE">
        <w:rPr>
          <w:rFonts w:cs="Times New Roman"/>
        </w:rPr>
        <w:t>;</w:t>
      </w:r>
    </w:p>
    <w:p w:rsidR="008664D7" w:rsidRDefault="008664D7" w:rsidP="00614A8F">
      <w:pPr>
        <w:pStyle w:val="STF-Padro"/>
        <w:numPr>
          <w:ilvl w:val="0"/>
          <w:numId w:val="14"/>
        </w:numPr>
        <w:tabs>
          <w:tab w:val="left" w:pos="2268"/>
        </w:tabs>
        <w:spacing w:line="276" w:lineRule="auto"/>
        <w:ind w:left="1701" w:firstLine="0"/>
        <w:rPr>
          <w:rFonts w:eastAsia="Cambria" w:cs="Times New Roman"/>
          <w:szCs w:val="24"/>
          <w:lang w:eastAsia="en-US"/>
        </w:rPr>
      </w:pPr>
      <w:r w:rsidRPr="008664D7">
        <w:rPr>
          <w:rFonts w:eastAsia="Cambria" w:cs="Times New Roman"/>
          <w:b/>
          <w:szCs w:val="24"/>
          <w:lang w:eastAsia="en-US"/>
        </w:rPr>
        <w:t>Impugnação de ID 301546</w:t>
      </w:r>
      <w:r>
        <w:rPr>
          <w:rFonts w:eastAsia="Cambria" w:cs="Times New Roman"/>
          <w:b/>
          <w:szCs w:val="24"/>
          <w:lang w:eastAsia="en-US"/>
        </w:rPr>
        <w:t xml:space="preserve"> </w:t>
      </w:r>
      <w:r w:rsidRPr="008664D7">
        <w:rPr>
          <w:rFonts w:eastAsia="Cambria" w:cs="Times New Roman"/>
          <w:szCs w:val="24"/>
          <w:lang w:eastAsia="en-US"/>
        </w:rPr>
        <w:t>(inicialmente autuada como Pet nº 0600912-12.2018.6.00.0000), apresentada</w:t>
      </w:r>
      <w:r>
        <w:rPr>
          <w:rFonts w:eastAsia="Cambria" w:cs="Times New Roman"/>
          <w:szCs w:val="24"/>
          <w:lang w:eastAsia="en-US"/>
        </w:rPr>
        <w:t>, em 19.08.2018,</w:t>
      </w:r>
      <w:r w:rsidRPr="008664D7">
        <w:rPr>
          <w:rFonts w:eastAsia="Cambria" w:cs="Times New Roman"/>
          <w:szCs w:val="24"/>
          <w:lang w:eastAsia="en-US"/>
        </w:rPr>
        <w:t xml:space="preserve"> pelo cidadão Ernani </w:t>
      </w:r>
      <w:proofErr w:type="spellStart"/>
      <w:r w:rsidRPr="008664D7">
        <w:rPr>
          <w:rFonts w:eastAsia="Cambria" w:cs="Times New Roman"/>
          <w:szCs w:val="24"/>
          <w:lang w:eastAsia="en-US"/>
        </w:rPr>
        <w:t>Kopper</w:t>
      </w:r>
      <w:proofErr w:type="spellEnd"/>
      <w:r w:rsidRPr="008664D7">
        <w:rPr>
          <w:rFonts w:eastAsia="Cambria" w:cs="Times New Roman"/>
          <w:szCs w:val="24"/>
          <w:lang w:eastAsia="en-US"/>
        </w:rPr>
        <w:t xml:space="preserve">; </w:t>
      </w:r>
    </w:p>
    <w:p w:rsidR="006151E5" w:rsidRPr="008664D7" w:rsidRDefault="006151E5" w:rsidP="00614A8F">
      <w:pPr>
        <w:pStyle w:val="STF-Padro"/>
        <w:numPr>
          <w:ilvl w:val="0"/>
          <w:numId w:val="14"/>
        </w:numPr>
        <w:tabs>
          <w:tab w:val="left" w:pos="2268"/>
        </w:tabs>
        <w:spacing w:line="276" w:lineRule="auto"/>
        <w:ind w:left="1701" w:firstLine="0"/>
        <w:rPr>
          <w:rFonts w:eastAsia="Cambria" w:cs="Times New Roman"/>
          <w:szCs w:val="24"/>
          <w:lang w:eastAsia="en-US"/>
        </w:rPr>
      </w:pPr>
      <w:r w:rsidRPr="008664D7">
        <w:rPr>
          <w:rFonts w:cs="Times New Roman"/>
          <w:b/>
        </w:rPr>
        <w:lastRenderedPageBreak/>
        <w:t>Impugnação</w:t>
      </w:r>
      <w:r w:rsidRPr="008664D7">
        <w:rPr>
          <w:rFonts w:eastAsia="Cambria" w:cs="Times New Roman"/>
          <w:b/>
          <w:szCs w:val="24"/>
          <w:lang w:eastAsia="en-US"/>
        </w:rPr>
        <w:t xml:space="preserve"> de ID </w:t>
      </w:r>
      <w:r w:rsidR="00B81E9F" w:rsidRPr="008664D7">
        <w:rPr>
          <w:rFonts w:eastAsia="Cambria" w:cs="Times New Roman"/>
          <w:b/>
          <w:szCs w:val="24"/>
          <w:lang w:eastAsia="en-US"/>
        </w:rPr>
        <w:t>301636/</w:t>
      </w:r>
      <w:r w:rsidRPr="008664D7">
        <w:rPr>
          <w:rFonts w:eastAsia="Cambria" w:cs="Times New Roman"/>
          <w:b/>
          <w:szCs w:val="24"/>
          <w:lang w:eastAsia="en-US"/>
        </w:rPr>
        <w:t>301637</w:t>
      </w:r>
      <w:r w:rsidRPr="008664D7">
        <w:rPr>
          <w:rFonts w:eastAsia="Cambria" w:cs="Times New Roman"/>
          <w:szCs w:val="24"/>
          <w:lang w:eastAsia="en-US"/>
        </w:rPr>
        <w:t>, apresentada</w:t>
      </w:r>
      <w:r w:rsidR="00345188" w:rsidRPr="008664D7">
        <w:rPr>
          <w:rFonts w:eastAsia="Cambria" w:cs="Times New Roman"/>
          <w:szCs w:val="24"/>
          <w:lang w:eastAsia="en-US"/>
        </w:rPr>
        <w:t xml:space="preserve">, em 20.08.2018, </w:t>
      </w:r>
      <w:r w:rsidRPr="008664D7">
        <w:rPr>
          <w:rFonts w:eastAsia="Cambria" w:cs="Times New Roman"/>
          <w:szCs w:val="24"/>
          <w:lang w:eastAsia="en-US"/>
        </w:rPr>
        <w:t xml:space="preserve">por Pedro Geraldo </w:t>
      </w:r>
      <w:proofErr w:type="spellStart"/>
      <w:r w:rsidRPr="008664D7">
        <w:rPr>
          <w:rFonts w:eastAsia="Cambria" w:cs="Times New Roman"/>
          <w:szCs w:val="24"/>
          <w:lang w:eastAsia="en-US"/>
        </w:rPr>
        <w:t>Cancian</w:t>
      </w:r>
      <w:proofErr w:type="spellEnd"/>
      <w:r w:rsidRPr="008664D7">
        <w:rPr>
          <w:rFonts w:eastAsia="Cambria" w:cs="Times New Roman"/>
          <w:szCs w:val="24"/>
          <w:lang w:eastAsia="en-US"/>
        </w:rPr>
        <w:t xml:space="preserve"> </w:t>
      </w:r>
      <w:proofErr w:type="spellStart"/>
      <w:r w:rsidRPr="008664D7">
        <w:rPr>
          <w:rFonts w:eastAsia="Cambria" w:cs="Times New Roman"/>
          <w:szCs w:val="24"/>
          <w:lang w:eastAsia="en-US"/>
        </w:rPr>
        <w:t>Lagomarcino</w:t>
      </w:r>
      <w:proofErr w:type="spellEnd"/>
      <w:r w:rsidRPr="008664D7">
        <w:rPr>
          <w:rFonts w:eastAsia="Cambria" w:cs="Times New Roman"/>
          <w:szCs w:val="24"/>
          <w:lang w:eastAsia="en-US"/>
        </w:rPr>
        <w:t xml:space="preserve"> Gomes, candidato </w:t>
      </w:r>
      <w:r w:rsidR="000F14E4" w:rsidRPr="008664D7">
        <w:rPr>
          <w:rFonts w:eastAsia="Cambria" w:cs="Times New Roman"/>
          <w:szCs w:val="24"/>
          <w:lang w:eastAsia="en-US"/>
        </w:rPr>
        <w:t>a</w:t>
      </w:r>
      <w:r w:rsidRPr="008664D7">
        <w:rPr>
          <w:rFonts w:eastAsia="Cambria" w:cs="Times New Roman"/>
          <w:szCs w:val="24"/>
          <w:lang w:eastAsia="en-US"/>
        </w:rPr>
        <w:t xml:space="preserve"> Deputado Estadual pelo Partido Novo</w:t>
      </w:r>
      <w:r w:rsidR="00345188" w:rsidRPr="008664D7">
        <w:rPr>
          <w:rFonts w:eastAsia="Cambria" w:cs="Times New Roman"/>
          <w:szCs w:val="24"/>
          <w:lang w:eastAsia="en-US"/>
        </w:rPr>
        <w:t xml:space="preserve">, </w:t>
      </w:r>
      <w:r w:rsidRPr="008664D7">
        <w:rPr>
          <w:rFonts w:eastAsia="Cambria" w:cs="Times New Roman"/>
          <w:szCs w:val="24"/>
          <w:lang w:eastAsia="en-US"/>
        </w:rPr>
        <w:t xml:space="preserve">em que requer, em síntese: (i) “a rejeição do requerimento de registro de candidatura, por falta de capacidade eleitoral passiva do impugnado e, também, pelo fato </w:t>
      </w:r>
      <w:r w:rsidR="00801B52">
        <w:rPr>
          <w:rFonts w:eastAsia="Cambria" w:cs="Times New Roman"/>
          <w:szCs w:val="24"/>
          <w:lang w:eastAsia="en-US"/>
        </w:rPr>
        <w:t xml:space="preserve">de </w:t>
      </w:r>
      <w:r w:rsidRPr="008664D7">
        <w:rPr>
          <w:rFonts w:eastAsia="Cambria" w:cs="Times New Roman"/>
          <w:szCs w:val="24"/>
          <w:lang w:eastAsia="en-US"/>
        </w:rPr>
        <w:t xml:space="preserve">o pedido de registro ser considerado, tecnicamente, como </w:t>
      </w:r>
      <w:proofErr w:type="spellStart"/>
      <w:r w:rsidRPr="008664D7">
        <w:rPr>
          <w:rFonts w:eastAsia="Cambria" w:cs="Times New Roman"/>
          <w:szCs w:val="24"/>
          <w:lang w:eastAsia="en-US"/>
        </w:rPr>
        <w:t>irregistrável</w:t>
      </w:r>
      <w:proofErr w:type="spellEnd"/>
      <w:r w:rsidRPr="008664D7">
        <w:rPr>
          <w:rFonts w:eastAsia="Cambria" w:cs="Times New Roman"/>
          <w:szCs w:val="24"/>
          <w:lang w:eastAsia="en-US"/>
        </w:rPr>
        <w:t>”; (</w:t>
      </w:r>
      <w:proofErr w:type="spellStart"/>
      <w:r w:rsidRPr="008664D7">
        <w:rPr>
          <w:rFonts w:eastAsia="Cambria" w:cs="Times New Roman"/>
          <w:szCs w:val="24"/>
          <w:lang w:eastAsia="en-US"/>
        </w:rPr>
        <w:t>ii</w:t>
      </w:r>
      <w:proofErr w:type="spellEnd"/>
      <w:r w:rsidRPr="008664D7">
        <w:rPr>
          <w:rFonts w:eastAsia="Cambria" w:cs="Times New Roman"/>
          <w:szCs w:val="24"/>
          <w:lang w:eastAsia="en-US"/>
        </w:rPr>
        <w:t>) a negativa do registro, nos termos do art. 15 da LC nº 64/1990; e (</w:t>
      </w:r>
      <w:proofErr w:type="spellStart"/>
      <w:r w:rsidRPr="008664D7">
        <w:rPr>
          <w:rFonts w:eastAsia="Cambria" w:cs="Times New Roman"/>
          <w:szCs w:val="24"/>
          <w:lang w:eastAsia="en-US"/>
        </w:rPr>
        <w:t>iii</w:t>
      </w:r>
      <w:proofErr w:type="spellEnd"/>
      <w:r w:rsidRPr="008664D7">
        <w:rPr>
          <w:rFonts w:eastAsia="Cambria" w:cs="Times New Roman"/>
          <w:szCs w:val="24"/>
          <w:lang w:eastAsia="en-US"/>
        </w:rPr>
        <w:t>) a procedência da ação de impugnaç</w:t>
      </w:r>
      <w:r w:rsidR="000F14E4" w:rsidRPr="008664D7">
        <w:rPr>
          <w:rFonts w:eastAsia="Cambria" w:cs="Times New Roman"/>
          <w:szCs w:val="24"/>
          <w:lang w:eastAsia="en-US"/>
        </w:rPr>
        <w:t>ão;</w:t>
      </w:r>
    </w:p>
    <w:p w:rsidR="000F14E4" w:rsidRPr="00FC74EE" w:rsidRDefault="000F14E4" w:rsidP="00614A8F">
      <w:pPr>
        <w:pStyle w:val="STF-Padro"/>
        <w:numPr>
          <w:ilvl w:val="0"/>
          <w:numId w:val="14"/>
        </w:numPr>
        <w:tabs>
          <w:tab w:val="left" w:pos="2268"/>
        </w:tabs>
        <w:spacing w:line="276" w:lineRule="auto"/>
        <w:ind w:left="1701" w:firstLine="0"/>
        <w:rPr>
          <w:rFonts w:eastAsia="Cambria" w:cs="Times New Roman"/>
          <w:szCs w:val="24"/>
          <w:lang w:eastAsia="en-US"/>
        </w:rPr>
      </w:pPr>
      <w:r w:rsidRPr="00FC74EE">
        <w:rPr>
          <w:rFonts w:cs="Times New Roman"/>
          <w:b/>
        </w:rPr>
        <w:t>Impugnação</w:t>
      </w:r>
      <w:r w:rsidRPr="00FC74EE">
        <w:rPr>
          <w:rFonts w:eastAsia="Cambria" w:cs="Times New Roman"/>
          <w:b/>
          <w:szCs w:val="24"/>
          <w:lang w:eastAsia="en-US"/>
        </w:rPr>
        <w:t xml:space="preserve"> de ID 304846</w:t>
      </w:r>
      <w:r w:rsidRPr="00FC74EE">
        <w:rPr>
          <w:rFonts w:eastAsia="Cambria" w:cs="Times New Roman"/>
          <w:szCs w:val="24"/>
          <w:lang w:eastAsia="en-US"/>
        </w:rPr>
        <w:t>, apresentada</w:t>
      </w:r>
      <w:r w:rsidR="00345188" w:rsidRPr="00FC74EE">
        <w:rPr>
          <w:rFonts w:eastAsia="Cambria" w:cs="Times New Roman"/>
          <w:szCs w:val="24"/>
          <w:lang w:eastAsia="en-US"/>
        </w:rPr>
        <w:t>, em 2</w:t>
      </w:r>
      <w:r w:rsidR="00254F2C" w:rsidRPr="00FC74EE">
        <w:rPr>
          <w:rFonts w:eastAsia="Cambria" w:cs="Times New Roman"/>
          <w:szCs w:val="24"/>
          <w:lang w:eastAsia="en-US"/>
        </w:rPr>
        <w:t>2</w:t>
      </w:r>
      <w:r w:rsidR="00345188" w:rsidRPr="00FC74EE">
        <w:rPr>
          <w:rFonts w:eastAsia="Cambria" w:cs="Times New Roman"/>
          <w:szCs w:val="24"/>
          <w:lang w:eastAsia="en-US"/>
        </w:rPr>
        <w:t>.08.2018,</w:t>
      </w:r>
      <w:r w:rsidRPr="00FC74EE">
        <w:rPr>
          <w:rFonts w:eastAsia="Cambria" w:cs="Times New Roman"/>
          <w:szCs w:val="24"/>
          <w:lang w:eastAsia="en-US"/>
        </w:rPr>
        <w:t xml:space="preserve"> por Marco</w:t>
      </w:r>
      <w:r w:rsidR="00B36A85">
        <w:rPr>
          <w:rFonts w:eastAsia="Cambria" w:cs="Times New Roman"/>
          <w:szCs w:val="24"/>
          <w:lang w:eastAsia="en-US"/>
        </w:rPr>
        <w:t>s</w:t>
      </w:r>
      <w:r w:rsidRPr="00FC74EE">
        <w:rPr>
          <w:rFonts w:eastAsia="Cambria" w:cs="Times New Roman"/>
          <w:szCs w:val="24"/>
          <w:lang w:eastAsia="en-US"/>
        </w:rPr>
        <w:t xml:space="preserve"> Aurélio </w:t>
      </w:r>
      <w:proofErr w:type="spellStart"/>
      <w:r w:rsidRPr="00FC74EE">
        <w:rPr>
          <w:rFonts w:eastAsia="Cambria" w:cs="Times New Roman"/>
          <w:szCs w:val="24"/>
          <w:lang w:eastAsia="en-US"/>
        </w:rPr>
        <w:t>Paschoalin</w:t>
      </w:r>
      <w:proofErr w:type="spellEnd"/>
      <w:r w:rsidRPr="00FC74EE">
        <w:rPr>
          <w:rFonts w:eastAsia="Cambria" w:cs="Times New Roman"/>
          <w:szCs w:val="24"/>
          <w:lang w:eastAsia="en-US"/>
        </w:rPr>
        <w:t xml:space="preserve">, </w:t>
      </w:r>
      <w:r w:rsidR="002C0D41" w:rsidRPr="00FC74EE">
        <w:rPr>
          <w:rFonts w:eastAsia="Cambria" w:cs="Times New Roman"/>
          <w:szCs w:val="24"/>
          <w:lang w:eastAsia="en-US"/>
        </w:rPr>
        <w:t xml:space="preserve">alegando ser </w:t>
      </w:r>
      <w:r w:rsidRPr="00FC74EE">
        <w:rPr>
          <w:rFonts w:eastAsia="Cambria" w:cs="Times New Roman"/>
          <w:szCs w:val="24"/>
          <w:lang w:eastAsia="en-US"/>
        </w:rPr>
        <w:t>candidato a Deputado Federal pelo partido PODE – Podemos</w:t>
      </w:r>
      <w:r w:rsidR="002C0D41" w:rsidRPr="00FC74EE">
        <w:rPr>
          <w:rFonts w:eastAsia="Cambria" w:cs="Times New Roman"/>
          <w:szCs w:val="24"/>
          <w:lang w:eastAsia="en-US"/>
        </w:rPr>
        <w:t xml:space="preserve"> de Minas Gerais</w:t>
      </w:r>
      <w:r w:rsidRPr="00FC74EE">
        <w:rPr>
          <w:rFonts w:eastAsia="Cambria" w:cs="Times New Roman"/>
          <w:szCs w:val="24"/>
          <w:lang w:eastAsia="en-US"/>
        </w:rPr>
        <w:t xml:space="preserve">, </w:t>
      </w:r>
      <w:r w:rsidR="00972EA1" w:rsidRPr="00FC74EE">
        <w:rPr>
          <w:rFonts w:eastAsia="Cambria" w:cs="Times New Roman"/>
          <w:szCs w:val="24"/>
          <w:lang w:eastAsia="en-US"/>
        </w:rPr>
        <w:t>em que requer, em síntese: (i)</w:t>
      </w:r>
      <w:r w:rsidR="002C0D41" w:rsidRPr="00FC74EE">
        <w:rPr>
          <w:rFonts w:eastAsia="Cambria" w:cs="Times New Roman"/>
          <w:szCs w:val="24"/>
          <w:lang w:eastAsia="en-US"/>
        </w:rPr>
        <w:t> </w:t>
      </w:r>
      <w:r w:rsidR="00972EA1" w:rsidRPr="00FC74EE">
        <w:rPr>
          <w:rFonts w:eastAsia="Cambria" w:cs="Times New Roman"/>
          <w:szCs w:val="24"/>
          <w:lang w:eastAsia="en-US"/>
        </w:rPr>
        <w:t>“seja recebida e julgada a presente representação para impugnar o pedido de registro de candidatura, por ilegalidades e de abuso de poder”; (</w:t>
      </w:r>
      <w:proofErr w:type="spellStart"/>
      <w:r w:rsidR="00972EA1" w:rsidRPr="00FC74EE">
        <w:rPr>
          <w:rFonts w:eastAsia="Cambria" w:cs="Times New Roman"/>
          <w:szCs w:val="24"/>
          <w:lang w:eastAsia="en-US"/>
        </w:rPr>
        <w:t>ii</w:t>
      </w:r>
      <w:proofErr w:type="spellEnd"/>
      <w:r w:rsidR="00972EA1" w:rsidRPr="00FC74EE">
        <w:rPr>
          <w:rFonts w:eastAsia="Cambria" w:cs="Times New Roman"/>
          <w:szCs w:val="24"/>
          <w:lang w:eastAsia="en-US"/>
        </w:rPr>
        <w:t>) “seja declarada a inelegibilidade do Impugnado, 24 horas após o prazo para apresentação ou não de defesa (§ 7º do art. 96), cumprindo-se a cassação imediata do direito político, nos termos do Art. 15, inciso V, da Constituição, por improbidade administrativa, conferida pelo Art. 37, §4º, e, inciso XXI, especialmente ao anuir as ilícitas medidas provisórias 282 e 295, por não promover licitação, e fazer revisão geral da remuneração dos servidores públicos no ano da eleição”; e (</w:t>
      </w:r>
      <w:proofErr w:type="spellStart"/>
      <w:r w:rsidR="00972EA1" w:rsidRPr="00FC74EE">
        <w:rPr>
          <w:rFonts w:eastAsia="Cambria" w:cs="Times New Roman"/>
          <w:szCs w:val="24"/>
          <w:lang w:eastAsia="en-US"/>
        </w:rPr>
        <w:t>iii</w:t>
      </w:r>
      <w:proofErr w:type="spellEnd"/>
      <w:r w:rsidR="00972EA1" w:rsidRPr="00FC74EE">
        <w:rPr>
          <w:rFonts w:eastAsia="Cambria" w:cs="Times New Roman"/>
          <w:szCs w:val="24"/>
          <w:lang w:eastAsia="en-US"/>
        </w:rPr>
        <w:t xml:space="preserve">) </w:t>
      </w:r>
      <w:r w:rsidR="002C0D41" w:rsidRPr="00FC74EE">
        <w:rPr>
          <w:rFonts w:eastAsia="Cambria" w:cs="Times New Roman"/>
          <w:szCs w:val="24"/>
          <w:lang w:eastAsia="en-US"/>
        </w:rPr>
        <w:t>“a imposição de multa e a aplicação dos demais instrumentos jurídicos”;</w:t>
      </w:r>
    </w:p>
    <w:p w:rsidR="002C0D41" w:rsidRPr="00B36A85" w:rsidRDefault="002C0D41" w:rsidP="00614A8F">
      <w:pPr>
        <w:pStyle w:val="STF-Padro"/>
        <w:numPr>
          <w:ilvl w:val="0"/>
          <w:numId w:val="14"/>
        </w:numPr>
        <w:tabs>
          <w:tab w:val="left" w:pos="2268"/>
        </w:tabs>
        <w:spacing w:line="276" w:lineRule="auto"/>
        <w:ind w:left="1701" w:firstLine="0"/>
        <w:rPr>
          <w:rFonts w:eastAsia="Cambria" w:cs="Times New Roman"/>
          <w:szCs w:val="24"/>
          <w:lang w:eastAsia="en-US"/>
        </w:rPr>
      </w:pPr>
      <w:r w:rsidRPr="00B36A85">
        <w:rPr>
          <w:rFonts w:cs="Times New Roman"/>
          <w:b/>
        </w:rPr>
        <w:t>Impugnação</w:t>
      </w:r>
      <w:r w:rsidRPr="00B36A85">
        <w:rPr>
          <w:rFonts w:eastAsia="Cambria" w:cs="Times New Roman"/>
          <w:b/>
          <w:szCs w:val="24"/>
          <w:lang w:eastAsia="en-US"/>
        </w:rPr>
        <w:t xml:space="preserve"> de ID 305088 </w:t>
      </w:r>
      <w:r w:rsidRPr="00B36A85">
        <w:rPr>
          <w:rFonts w:eastAsia="Cambria" w:cs="Times New Roman"/>
          <w:szCs w:val="24"/>
          <w:lang w:eastAsia="en-US"/>
        </w:rPr>
        <w:t>(inicialmente autuada em apartado como Pet nº 0600941-62.2018.6.00.0000), apresentada</w:t>
      </w:r>
      <w:r w:rsidR="00345188" w:rsidRPr="00B36A85">
        <w:rPr>
          <w:rFonts w:eastAsia="Cambria" w:cs="Times New Roman"/>
          <w:szCs w:val="24"/>
          <w:lang w:eastAsia="en-US"/>
        </w:rPr>
        <w:t>, em 2</w:t>
      </w:r>
      <w:r w:rsidR="00254F2C" w:rsidRPr="00B36A85">
        <w:rPr>
          <w:rFonts w:eastAsia="Cambria" w:cs="Times New Roman"/>
          <w:szCs w:val="24"/>
          <w:lang w:eastAsia="en-US"/>
        </w:rPr>
        <w:t>2</w:t>
      </w:r>
      <w:r w:rsidR="00345188" w:rsidRPr="00B36A85">
        <w:rPr>
          <w:rFonts w:eastAsia="Cambria" w:cs="Times New Roman"/>
          <w:szCs w:val="24"/>
          <w:lang w:eastAsia="en-US"/>
        </w:rPr>
        <w:t>.08.2018,</w:t>
      </w:r>
      <w:r w:rsidRPr="00B36A85">
        <w:rPr>
          <w:rFonts w:eastAsia="Cambria" w:cs="Times New Roman"/>
          <w:szCs w:val="24"/>
          <w:lang w:eastAsia="en-US"/>
        </w:rPr>
        <w:t xml:space="preserve"> por Wellington </w:t>
      </w:r>
      <w:proofErr w:type="spellStart"/>
      <w:r w:rsidRPr="00B36A85">
        <w:rPr>
          <w:rFonts w:eastAsia="Cambria" w:cs="Times New Roman"/>
          <w:szCs w:val="24"/>
          <w:lang w:eastAsia="en-US"/>
        </w:rPr>
        <w:t>Corsino</w:t>
      </w:r>
      <w:proofErr w:type="spellEnd"/>
      <w:r w:rsidRPr="00B36A85">
        <w:rPr>
          <w:rFonts w:eastAsia="Cambria" w:cs="Times New Roman"/>
          <w:szCs w:val="24"/>
          <w:lang w:eastAsia="en-US"/>
        </w:rPr>
        <w:t xml:space="preserve"> do Nascimento, candidato a Deputado Federal pelo partido Democratas</w:t>
      </w:r>
      <w:r w:rsidR="005C7FC0" w:rsidRPr="00B36A85">
        <w:rPr>
          <w:rFonts w:eastAsia="Cambria" w:cs="Times New Roman"/>
          <w:szCs w:val="24"/>
          <w:lang w:eastAsia="en-US"/>
        </w:rPr>
        <w:t xml:space="preserve"> no Distrito Federal</w:t>
      </w:r>
      <w:r w:rsidRPr="00B36A85">
        <w:rPr>
          <w:rFonts w:eastAsia="Cambria" w:cs="Times New Roman"/>
          <w:szCs w:val="24"/>
          <w:lang w:eastAsia="en-US"/>
        </w:rPr>
        <w:t>, em que requer, em síntese,</w:t>
      </w:r>
      <w:r w:rsidR="005C7FC0" w:rsidRPr="00B36A85">
        <w:rPr>
          <w:rFonts w:eastAsia="Cambria" w:cs="Times New Roman"/>
          <w:szCs w:val="24"/>
          <w:lang w:eastAsia="en-US"/>
        </w:rPr>
        <w:t xml:space="preserve"> (i) “seja julgada procedente a presente impugnação de registro de candidatura para decretar inelegível o Requerido para concorrer ao pleito de 2018 ao cargo de Presidente da República do Brasil, (...) como também, decretá-lo impedido de</w:t>
      </w:r>
      <w:r w:rsidR="00B36A85">
        <w:rPr>
          <w:rFonts w:eastAsia="Cambria" w:cs="Times New Roman"/>
          <w:szCs w:val="24"/>
          <w:lang w:eastAsia="en-US"/>
        </w:rPr>
        <w:t xml:space="preserve"> </w:t>
      </w:r>
      <w:r w:rsidR="005C7FC0" w:rsidRPr="00B36A85">
        <w:rPr>
          <w:rFonts w:eastAsia="Cambria" w:cs="Times New Roman"/>
          <w:szCs w:val="24"/>
          <w:lang w:eastAsia="en-US"/>
        </w:rPr>
        <w:t>participar de todo e qualquer ato de campanha política e (</w:t>
      </w:r>
      <w:proofErr w:type="spellStart"/>
      <w:r w:rsidR="005C7FC0" w:rsidRPr="00B36A85">
        <w:rPr>
          <w:rFonts w:eastAsia="Cambria" w:cs="Times New Roman"/>
          <w:szCs w:val="24"/>
          <w:lang w:eastAsia="en-US"/>
        </w:rPr>
        <w:t>ii</w:t>
      </w:r>
      <w:proofErr w:type="spellEnd"/>
      <w:r w:rsidR="005C7FC0" w:rsidRPr="00B36A85">
        <w:rPr>
          <w:rFonts w:eastAsia="Cambria" w:cs="Times New Roman"/>
          <w:szCs w:val="24"/>
          <w:lang w:eastAsia="en-US"/>
        </w:rPr>
        <w:t>) o julgamento antecipado da lide;</w:t>
      </w:r>
    </w:p>
    <w:p w:rsidR="008664D7" w:rsidRDefault="009F4950" w:rsidP="00614A8F">
      <w:pPr>
        <w:pStyle w:val="STF-Padro"/>
        <w:numPr>
          <w:ilvl w:val="0"/>
          <w:numId w:val="14"/>
        </w:numPr>
        <w:tabs>
          <w:tab w:val="left" w:pos="2268"/>
        </w:tabs>
        <w:spacing w:line="276" w:lineRule="auto"/>
        <w:ind w:left="1701" w:firstLine="0"/>
        <w:rPr>
          <w:rFonts w:eastAsia="Cambria" w:cs="Times New Roman"/>
          <w:szCs w:val="24"/>
          <w:lang w:eastAsia="en-US"/>
        </w:rPr>
      </w:pPr>
      <w:r w:rsidRPr="00FC74EE">
        <w:rPr>
          <w:rFonts w:cs="Times New Roman"/>
          <w:b/>
        </w:rPr>
        <w:t>Impugnação</w:t>
      </w:r>
      <w:r w:rsidRPr="00FC74EE">
        <w:rPr>
          <w:rFonts w:eastAsia="Cambria" w:cs="Times New Roman"/>
          <w:b/>
          <w:szCs w:val="24"/>
          <w:lang w:eastAsia="en-US"/>
        </w:rPr>
        <w:t xml:space="preserve"> de ID 305167 </w:t>
      </w:r>
      <w:r w:rsidRPr="00FC74EE">
        <w:rPr>
          <w:rFonts w:eastAsia="Cambria" w:cs="Times New Roman"/>
          <w:szCs w:val="24"/>
          <w:lang w:eastAsia="en-US"/>
        </w:rPr>
        <w:t>(inicialmente autuada em apartado como Pet nº 0600951-09.2018.6.00.0000), apresentada</w:t>
      </w:r>
      <w:r w:rsidR="00345188" w:rsidRPr="00FC74EE">
        <w:rPr>
          <w:rFonts w:eastAsia="Cambria" w:cs="Times New Roman"/>
          <w:szCs w:val="24"/>
          <w:lang w:eastAsia="en-US"/>
        </w:rPr>
        <w:t>, em 22.08.2018,</w:t>
      </w:r>
      <w:r w:rsidRPr="00FC74EE">
        <w:rPr>
          <w:rFonts w:eastAsia="Cambria" w:cs="Times New Roman"/>
          <w:szCs w:val="24"/>
          <w:lang w:eastAsia="en-US"/>
        </w:rPr>
        <w:t xml:space="preserve"> por Marco Vinicius Pereira </w:t>
      </w:r>
      <w:r w:rsidR="009B027E" w:rsidRPr="00FC74EE">
        <w:rPr>
          <w:rFonts w:eastAsia="Cambria" w:cs="Times New Roman"/>
          <w:szCs w:val="24"/>
          <w:lang w:eastAsia="en-US"/>
        </w:rPr>
        <w:t>d</w:t>
      </w:r>
      <w:r w:rsidRPr="00FC74EE">
        <w:rPr>
          <w:rFonts w:eastAsia="Cambria" w:cs="Times New Roman"/>
          <w:szCs w:val="24"/>
          <w:lang w:eastAsia="en-US"/>
        </w:rPr>
        <w:t xml:space="preserve">e Carvalho, candidato a suplente de </w:t>
      </w:r>
      <w:r w:rsidR="009B027E" w:rsidRPr="00FC74EE">
        <w:rPr>
          <w:rFonts w:eastAsia="Cambria" w:cs="Times New Roman"/>
          <w:szCs w:val="24"/>
          <w:lang w:eastAsia="en-US"/>
        </w:rPr>
        <w:t>S</w:t>
      </w:r>
      <w:r w:rsidRPr="00FC74EE">
        <w:rPr>
          <w:rFonts w:eastAsia="Cambria" w:cs="Times New Roman"/>
          <w:szCs w:val="24"/>
          <w:lang w:eastAsia="en-US"/>
        </w:rPr>
        <w:t>enador</w:t>
      </w:r>
      <w:r w:rsidR="009B027E" w:rsidRPr="00FC74EE">
        <w:rPr>
          <w:rFonts w:eastAsia="Cambria" w:cs="Times New Roman"/>
          <w:szCs w:val="24"/>
          <w:lang w:eastAsia="en-US"/>
        </w:rPr>
        <w:t xml:space="preserve"> pelo Partido Social Liberal </w:t>
      </w:r>
      <w:r w:rsidR="00345188" w:rsidRPr="00FC74EE">
        <w:rPr>
          <w:rFonts w:eastAsia="Cambria" w:cs="Times New Roman"/>
          <w:szCs w:val="24"/>
          <w:lang w:eastAsia="en-US"/>
        </w:rPr>
        <w:t>–</w:t>
      </w:r>
      <w:r w:rsidR="009B027E" w:rsidRPr="00FC74EE">
        <w:rPr>
          <w:rFonts w:eastAsia="Cambria" w:cs="Times New Roman"/>
          <w:szCs w:val="24"/>
          <w:lang w:eastAsia="en-US"/>
        </w:rPr>
        <w:t xml:space="preserve"> PSL</w:t>
      </w:r>
      <w:r w:rsidRPr="00FC74EE">
        <w:rPr>
          <w:rFonts w:eastAsia="Cambria" w:cs="Times New Roman"/>
          <w:szCs w:val="24"/>
          <w:lang w:eastAsia="en-US"/>
        </w:rPr>
        <w:t xml:space="preserve">, e </w:t>
      </w:r>
      <w:r w:rsidR="00801B52">
        <w:rPr>
          <w:rFonts w:eastAsia="Cambria" w:cs="Times New Roman"/>
          <w:szCs w:val="24"/>
          <w:lang w:eastAsia="en-US"/>
        </w:rPr>
        <w:t xml:space="preserve">por </w:t>
      </w:r>
      <w:r w:rsidRPr="00FC74EE">
        <w:rPr>
          <w:rFonts w:eastAsia="Cambria" w:cs="Times New Roman"/>
          <w:szCs w:val="24"/>
          <w:lang w:eastAsia="en-US"/>
        </w:rPr>
        <w:t xml:space="preserve">Júlio César Martins Casarin, candidato a </w:t>
      </w:r>
      <w:r w:rsidR="009B027E" w:rsidRPr="00FC74EE">
        <w:rPr>
          <w:rFonts w:eastAsia="Cambria" w:cs="Times New Roman"/>
          <w:szCs w:val="24"/>
          <w:lang w:eastAsia="en-US"/>
        </w:rPr>
        <w:t>Deputado Estadual pelo Partido Social Liberal – PSL, em que requer</w:t>
      </w:r>
      <w:r w:rsidR="00345188" w:rsidRPr="00FC74EE">
        <w:rPr>
          <w:rFonts w:eastAsia="Cambria" w:cs="Times New Roman"/>
          <w:szCs w:val="24"/>
          <w:lang w:eastAsia="en-US"/>
        </w:rPr>
        <w:t>em, em síntese, (i) </w:t>
      </w:r>
      <w:r w:rsidR="009B027E" w:rsidRPr="00FC74EE">
        <w:rPr>
          <w:rFonts w:eastAsia="Cambria" w:cs="Times New Roman"/>
          <w:szCs w:val="24"/>
          <w:lang w:eastAsia="en-US"/>
        </w:rPr>
        <w:t>o indeferimento do requerimento de registro de candidatura, por falta de capacidade eleitoral passiva; (</w:t>
      </w:r>
      <w:proofErr w:type="spellStart"/>
      <w:r w:rsidR="009B027E" w:rsidRPr="00FC74EE">
        <w:rPr>
          <w:rFonts w:eastAsia="Cambria" w:cs="Times New Roman"/>
          <w:szCs w:val="24"/>
          <w:lang w:eastAsia="en-US"/>
        </w:rPr>
        <w:t>ii</w:t>
      </w:r>
      <w:proofErr w:type="spellEnd"/>
      <w:r w:rsidR="009B027E" w:rsidRPr="00FC74EE">
        <w:rPr>
          <w:rFonts w:eastAsia="Cambria" w:cs="Times New Roman"/>
          <w:szCs w:val="24"/>
          <w:lang w:eastAsia="en-US"/>
        </w:rPr>
        <w:t>) a negativa do registro nos termos do art. 15 da LC nº 64/1990; e (</w:t>
      </w:r>
      <w:proofErr w:type="spellStart"/>
      <w:r w:rsidR="009B027E" w:rsidRPr="00FC74EE">
        <w:rPr>
          <w:rFonts w:eastAsia="Cambria" w:cs="Times New Roman"/>
          <w:szCs w:val="24"/>
          <w:lang w:eastAsia="en-US"/>
        </w:rPr>
        <w:t>iii</w:t>
      </w:r>
      <w:proofErr w:type="spellEnd"/>
      <w:r w:rsidR="009B027E" w:rsidRPr="00FC74EE">
        <w:rPr>
          <w:rFonts w:eastAsia="Cambria" w:cs="Times New Roman"/>
          <w:szCs w:val="24"/>
          <w:lang w:eastAsia="en-US"/>
        </w:rPr>
        <w:t>) o julgamento antecipado da lide.</w:t>
      </w:r>
    </w:p>
    <w:p w:rsidR="009B027E" w:rsidRPr="00FC74EE" w:rsidRDefault="009B027E" w:rsidP="00614A8F">
      <w:pPr>
        <w:pStyle w:val="STF-Padro"/>
        <w:tabs>
          <w:tab w:val="left" w:pos="2268"/>
        </w:tabs>
        <w:spacing w:line="276" w:lineRule="auto"/>
        <w:ind w:left="1701" w:firstLine="0"/>
        <w:rPr>
          <w:rFonts w:eastAsia="Cambria" w:cs="Times New Roman"/>
          <w:szCs w:val="24"/>
          <w:lang w:eastAsia="en-US"/>
        </w:rPr>
      </w:pPr>
    </w:p>
    <w:p w:rsidR="003A3419" w:rsidRPr="00FC74EE" w:rsidRDefault="003A3419" w:rsidP="00614A8F">
      <w:pPr>
        <w:pStyle w:val="STF-Padro"/>
        <w:ind w:left="1647" w:firstLine="0"/>
        <w:rPr>
          <w:rFonts w:eastAsia="Cambria" w:cs="Times New Roman"/>
          <w:smallCaps/>
          <w:szCs w:val="24"/>
          <w:u w:val="single"/>
          <w:lang w:eastAsia="en-US"/>
        </w:rPr>
      </w:pPr>
      <w:r w:rsidRPr="00FC74EE">
        <w:rPr>
          <w:rFonts w:eastAsia="Cambria" w:cs="Times New Roman"/>
          <w:smallCaps/>
          <w:szCs w:val="24"/>
          <w:u w:val="single"/>
          <w:lang w:eastAsia="en-US"/>
        </w:rPr>
        <w:t>Notícias de Inelegibilidade</w:t>
      </w:r>
    </w:p>
    <w:p w:rsidR="003A3419" w:rsidRPr="00FC74EE" w:rsidRDefault="00A34F87" w:rsidP="00614A8F">
      <w:pPr>
        <w:pStyle w:val="STF-Padro"/>
        <w:numPr>
          <w:ilvl w:val="0"/>
          <w:numId w:val="18"/>
        </w:numPr>
        <w:tabs>
          <w:tab w:val="clear" w:pos="1701"/>
          <w:tab w:val="left" w:pos="1985"/>
        </w:tabs>
        <w:spacing w:line="276" w:lineRule="auto"/>
        <w:ind w:left="1701" w:firstLine="0"/>
        <w:rPr>
          <w:rFonts w:eastAsia="Cambria" w:cs="Times New Roman"/>
          <w:szCs w:val="24"/>
          <w:lang w:eastAsia="en-US"/>
        </w:rPr>
      </w:pPr>
      <w:r w:rsidRPr="00FC74EE">
        <w:rPr>
          <w:rFonts w:eastAsia="Cambria" w:cs="Times New Roman"/>
          <w:b/>
          <w:szCs w:val="24"/>
          <w:lang w:eastAsia="en-US"/>
        </w:rPr>
        <w:t>Notícia de inelegibilidade de ID 301543</w:t>
      </w:r>
      <w:r w:rsidRPr="00FC74EE">
        <w:rPr>
          <w:rFonts w:eastAsia="Cambria" w:cs="Times New Roman"/>
          <w:szCs w:val="24"/>
          <w:lang w:eastAsia="en-US"/>
        </w:rPr>
        <w:t>,</w:t>
      </w:r>
      <w:r w:rsidR="003A3419" w:rsidRPr="00FC74EE">
        <w:rPr>
          <w:rFonts w:eastAsia="Cambria" w:cs="Times New Roman"/>
          <w:szCs w:val="24"/>
          <w:lang w:eastAsia="en-US"/>
        </w:rPr>
        <w:t xml:space="preserve"> apresentada p</w:t>
      </w:r>
      <w:r w:rsidRPr="00FC74EE">
        <w:rPr>
          <w:rFonts w:eastAsia="Cambria" w:cs="Times New Roman"/>
          <w:szCs w:val="24"/>
          <w:lang w:eastAsia="en-US"/>
        </w:rPr>
        <w:t xml:space="preserve">elo cidadão </w:t>
      </w:r>
      <w:r w:rsidR="003A3419" w:rsidRPr="00FC74EE">
        <w:rPr>
          <w:rFonts w:eastAsia="Cambria" w:cs="Times New Roman"/>
          <w:szCs w:val="24"/>
          <w:lang w:eastAsia="en-US"/>
        </w:rPr>
        <w:t>Fernando Aguiar dos Santos</w:t>
      </w:r>
      <w:r w:rsidRPr="00FC74EE">
        <w:rPr>
          <w:rFonts w:eastAsia="Cambria" w:cs="Times New Roman"/>
          <w:szCs w:val="24"/>
          <w:lang w:eastAsia="en-US"/>
        </w:rPr>
        <w:t xml:space="preserve"> (Pet </w:t>
      </w:r>
      <w:r w:rsidR="002C0D41" w:rsidRPr="00FC74EE">
        <w:rPr>
          <w:rFonts w:eastAsia="Cambria" w:cs="Times New Roman"/>
          <w:szCs w:val="24"/>
          <w:lang w:eastAsia="en-US"/>
        </w:rPr>
        <w:t xml:space="preserve">nº </w:t>
      </w:r>
      <w:r w:rsidRPr="00FC74EE">
        <w:rPr>
          <w:rFonts w:eastAsia="Cambria" w:cs="Times New Roman"/>
          <w:szCs w:val="24"/>
          <w:lang w:eastAsia="en-US"/>
        </w:rPr>
        <w:t>0600904-35.2018.6.00.0000)</w:t>
      </w:r>
      <w:r w:rsidR="003A3419" w:rsidRPr="00FC74EE">
        <w:rPr>
          <w:rFonts w:eastAsia="Cambria" w:cs="Times New Roman"/>
          <w:szCs w:val="24"/>
          <w:lang w:eastAsia="en-US"/>
        </w:rPr>
        <w:t>;</w:t>
      </w:r>
    </w:p>
    <w:p w:rsidR="003A3419" w:rsidRPr="00FC74EE" w:rsidRDefault="00A34F87" w:rsidP="00614A8F">
      <w:pPr>
        <w:pStyle w:val="STF-Padro"/>
        <w:numPr>
          <w:ilvl w:val="0"/>
          <w:numId w:val="18"/>
        </w:numPr>
        <w:tabs>
          <w:tab w:val="clear" w:pos="1701"/>
          <w:tab w:val="left" w:pos="1985"/>
        </w:tabs>
        <w:spacing w:line="276" w:lineRule="auto"/>
        <w:ind w:left="1701" w:firstLine="0"/>
        <w:rPr>
          <w:rFonts w:eastAsia="Cambria" w:cs="Times New Roman"/>
          <w:szCs w:val="24"/>
          <w:lang w:eastAsia="en-US"/>
        </w:rPr>
      </w:pPr>
      <w:r w:rsidRPr="00FC74EE">
        <w:rPr>
          <w:rFonts w:eastAsia="Cambria" w:cs="Times New Roman"/>
          <w:b/>
          <w:szCs w:val="24"/>
          <w:lang w:eastAsia="en-US"/>
        </w:rPr>
        <w:t>Notícia de inelegibilidade de ID 301545</w:t>
      </w:r>
      <w:r w:rsidRPr="00FC74EE">
        <w:rPr>
          <w:rFonts w:eastAsia="Cambria" w:cs="Times New Roman"/>
          <w:szCs w:val="24"/>
          <w:lang w:eastAsia="en-US"/>
        </w:rPr>
        <w:t>,</w:t>
      </w:r>
      <w:r w:rsidR="003A3419" w:rsidRPr="00FC74EE">
        <w:rPr>
          <w:rFonts w:eastAsia="Cambria" w:cs="Times New Roman"/>
          <w:szCs w:val="24"/>
          <w:lang w:eastAsia="en-US"/>
        </w:rPr>
        <w:t xml:space="preserve"> apresentada p</w:t>
      </w:r>
      <w:r w:rsidRPr="00FC74EE">
        <w:rPr>
          <w:rFonts w:eastAsia="Cambria" w:cs="Times New Roman"/>
          <w:szCs w:val="24"/>
          <w:lang w:eastAsia="en-US"/>
        </w:rPr>
        <w:t>elo cidadão</w:t>
      </w:r>
      <w:r w:rsidR="003A3419" w:rsidRPr="00FC74EE">
        <w:rPr>
          <w:rFonts w:eastAsia="Cambria" w:cs="Times New Roman"/>
          <w:szCs w:val="24"/>
          <w:lang w:eastAsia="en-US"/>
        </w:rPr>
        <w:t xml:space="preserve"> </w:t>
      </w:r>
      <w:r w:rsidR="003A3419" w:rsidRPr="00FC74EE">
        <w:rPr>
          <w:rFonts w:eastAsia="Cambria" w:cs="Times New Roman"/>
          <w:szCs w:val="24"/>
          <w:lang w:eastAsia="en-US"/>
        </w:rPr>
        <w:lastRenderedPageBreak/>
        <w:t>Marcelo Feliz Artilheiro</w:t>
      </w:r>
      <w:r w:rsidRPr="00FC74EE">
        <w:rPr>
          <w:rFonts w:eastAsia="Cambria" w:cs="Times New Roman"/>
          <w:szCs w:val="24"/>
          <w:lang w:eastAsia="en-US"/>
        </w:rPr>
        <w:t xml:space="preserve"> (Pet </w:t>
      </w:r>
      <w:r w:rsidR="002C0D41" w:rsidRPr="00FC74EE">
        <w:rPr>
          <w:rFonts w:eastAsia="Cambria" w:cs="Times New Roman"/>
          <w:szCs w:val="24"/>
          <w:lang w:eastAsia="en-US"/>
        </w:rPr>
        <w:t xml:space="preserve">nº </w:t>
      </w:r>
      <w:r w:rsidRPr="00FC74EE">
        <w:rPr>
          <w:rFonts w:eastAsia="Cambria" w:cs="Times New Roman"/>
          <w:szCs w:val="24"/>
          <w:lang w:eastAsia="en-US"/>
        </w:rPr>
        <w:t>0600908-72.2018.6.00.0000);</w:t>
      </w:r>
    </w:p>
    <w:p w:rsidR="003A3419" w:rsidRPr="00FC74EE" w:rsidRDefault="00A34F87" w:rsidP="00614A8F">
      <w:pPr>
        <w:pStyle w:val="STF-Padro"/>
        <w:numPr>
          <w:ilvl w:val="0"/>
          <w:numId w:val="18"/>
        </w:numPr>
        <w:tabs>
          <w:tab w:val="clear" w:pos="1701"/>
          <w:tab w:val="left" w:pos="1985"/>
        </w:tabs>
        <w:spacing w:line="276" w:lineRule="auto"/>
        <w:ind w:left="1701" w:firstLine="0"/>
        <w:rPr>
          <w:rFonts w:eastAsia="Cambria" w:cs="Times New Roman"/>
          <w:szCs w:val="24"/>
          <w:lang w:eastAsia="en-US"/>
        </w:rPr>
      </w:pPr>
      <w:r w:rsidRPr="00FC74EE">
        <w:rPr>
          <w:rFonts w:eastAsia="Cambria" w:cs="Times New Roman"/>
          <w:b/>
          <w:szCs w:val="24"/>
          <w:lang w:eastAsia="en-US"/>
        </w:rPr>
        <w:t>Notícia de inelegibilidade de ID 301547</w:t>
      </w:r>
      <w:r w:rsidRPr="00FC74EE">
        <w:rPr>
          <w:rFonts w:eastAsia="Cambria" w:cs="Times New Roman"/>
          <w:szCs w:val="24"/>
          <w:lang w:eastAsia="en-US"/>
        </w:rPr>
        <w:t xml:space="preserve">, apresentada pelo cidadão Guilherme </w:t>
      </w:r>
      <w:r w:rsidR="006151E5" w:rsidRPr="00FC74EE">
        <w:rPr>
          <w:rFonts w:eastAsia="Cambria" w:cs="Times New Roman"/>
          <w:szCs w:val="24"/>
          <w:lang w:eastAsia="en-US"/>
        </w:rPr>
        <w:t>Henrique Moraes (</w:t>
      </w:r>
      <w:r w:rsidR="003A3419" w:rsidRPr="00FC74EE">
        <w:rPr>
          <w:rFonts w:eastAsia="Cambria" w:cs="Times New Roman"/>
          <w:szCs w:val="24"/>
          <w:lang w:eastAsia="en-US"/>
        </w:rPr>
        <w:t xml:space="preserve">Pet </w:t>
      </w:r>
      <w:r w:rsidR="002C0D41" w:rsidRPr="00FC74EE">
        <w:rPr>
          <w:rFonts w:eastAsia="Cambria" w:cs="Times New Roman"/>
          <w:szCs w:val="24"/>
          <w:lang w:eastAsia="en-US"/>
        </w:rPr>
        <w:t xml:space="preserve">nº </w:t>
      </w:r>
      <w:r w:rsidR="003A3419" w:rsidRPr="00FC74EE">
        <w:rPr>
          <w:rFonts w:eastAsia="Cambria" w:cs="Times New Roman"/>
          <w:szCs w:val="24"/>
          <w:lang w:eastAsia="en-US"/>
        </w:rPr>
        <w:t>0600916-49.2018.6.00.0000</w:t>
      </w:r>
      <w:r w:rsidR="006151E5" w:rsidRPr="00FC74EE">
        <w:rPr>
          <w:rFonts w:eastAsia="Cambria" w:cs="Times New Roman"/>
          <w:szCs w:val="24"/>
          <w:lang w:eastAsia="en-US"/>
        </w:rPr>
        <w:t>);</w:t>
      </w:r>
    </w:p>
    <w:p w:rsidR="008D3693" w:rsidRPr="00FC74EE" w:rsidRDefault="008D3693" w:rsidP="00614A8F">
      <w:pPr>
        <w:pStyle w:val="STF-Padro"/>
        <w:numPr>
          <w:ilvl w:val="0"/>
          <w:numId w:val="18"/>
        </w:numPr>
        <w:tabs>
          <w:tab w:val="clear" w:pos="1701"/>
          <w:tab w:val="left" w:pos="1985"/>
        </w:tabs>
        <w:spacing w:line="276" w:lineRule="auto"/>
        <w:ind w:left="1701" w:firstLine="0"/>
        <w:rPr>
          <w:rFonts w:eastAsia="Cambria" w:cs="Times New Roman"/>
          <w:szCs w:val="24"/>
          <w:lang w:eastAsia="en-US"/>
        </w:rPr>
      </w:pPr>
      <w:r w:rsidRPr="00FC74EE">
        <w:rPr>
          <w:rFonts w:eastAsia="Cambria" w:cs="Times New Roman"/>
          <w:b/>
          <w:szCs w:val="24"/>
          <w:lang w:eastAsia="en-US"/>
        </w:rPr>
        <w:t>Notícia de inelegibilidade de ID</w:t>
      </w:r>
      <w:r w:rsidRPr="00FC74EE">
        <w:rPr>
          <w:rFonts w:eastAsia="Cambria" w:cs="Times New Roman"/>
          <w:szCs w:val="24"/>
          <w:lang w:eastAsia="en-US"/>
        </w:rPr>
        <w:t xml:space="preserve"> </w:t>
      </w:r>
      <w:r w:rsidRPr="00FC74EE">
        <w:rPr>
          <w:rFonts w:eastAsia="Cambria" w:cs="Times New Roman"/>
          <w:b/>
          <w:szCs w:val="24"/>
          <w:lang w:eastAsia="en-US"/>
        </w:rPr>
        <w:t>304014</w:t>
      </w:r>
      <w:r w:rsidR="00B81E9F" w:rsidRPr="00FC74EE">
        <w:rPr>
          <w:rFonts w:eastAsia="Cambria" w:cs="Times New Roman"/>
          <w:b/>
          <w:szCs w:val="24"/>
          <w:lang w:eastAsia="en-US"/>
        </w:rPr>
        <w:t>/304113</w:t>
      </w:r>
      <w:r w:rsidRPr="00FC74EE">
        <w:rPr>
          <w:rFonts w:eastAsia="Cambria" w:cs="Times New Roman"/>
          <w:szCs w:val="24"/>
          <w:lang w:eastAsia="en-US"/>
        </w:rPr>
        <w:t xml:space="preserve">, apresentada pelo cidadão Ari </w:t>
      </w:r>
      <w:proofErr w:type="spellStart"/>
      <w:r w:rsidRPr="00FC74EE">
        <w:rPr>
          <w:rFonts w:eastAsia="Cambria" w:cs="Times New Roman"/>
          <w:szCs w:val="24"/>
          <w:lang w:eastAsia="en-US"/>
        </w:rPr>
        <w:t>Chamulera</w:t>
      </w:r>
      <w:proofErr w:type="spellEnd"/>
      <w:r w:rsidR="009E6AFE" w:rsidRPr="00FC74EE">
        <w:rPr>
          <w:rFonts w:eastAsia="Cambria" w:cs="Times New Roman"/>
          <w:szCs w:val="24"/>
          <w:lang w:eastAsia="en-US"/>
        </w:rPr>
        <w:t>; e</w:t>
      </w:r>
    </w:p>
    <w:p w:rsidR="003A3419" w:rsidRPr="00FC74EE" w:rsidRDefault="009E6AFE" w:rsidP="00614A8F">
      <w:pPr>
        <w:pStyle w:val="STF-Padro"/>
        <w:numPr>
          <w:ilvl w:val="0"/>
          <w:numId w:val="18"/>
        </w:numPr>
        <w:tabs>
          <w:tab w:val="clear" w:pos="1701"/>
          <w:tab w:val="left" w:pos="1985"/>
        </w:tabs>
        <w:spacing w:line="276" w:lineRule="auto"/>
        <w:ind w:left="1701" w:firstLine="0"/>
        <w:rPr>
          <w:rFonts w:eastAsia="Cambria" w:cs="Times New Roman"/>
          <w:szCs w:val="24"/>
          <w:lang w:eastAsia="en-US"/>
        </w:rPr>
      </w:pPr>
      <w:r w:rsidRPr="00FC74EE">
        <w:rPr>
          <w:rFonts w:eastAsia="Cambria" w:cs="Times New Roman"/>
          <w:b/>
          <w:szCs w:val="24"/>
          <w:lang w:eastAsia="en-US"/>
        </w:rPr>
        <w:t>Notícia de inelegibilidade de ID</w:t>
      </w:r>
      <w:r w:rsidRPr="00FC74EE">
        <w:rPr>
          <w:rFonts w:eastAsia="Cambria" w:cs="Times New Roman"/>
          <w:szCs w:val="24"/>
          <w:lang w:eastAsia="en-US"/>
        </w:rPr>
        <w:t xml:space="preserve"> </w:t>
      </w:r>
      <w:r w:rsidR="003A3419" w:rsidRPr="00FC74EE">
        <w:rPr>
          <w:rFonts w:eastAsia="Cambria" w:cs="Times New Roman"/>
          <w:b/>
          <w:szCs w:val="24"/>
          <w:lang w:eastAsia="en-US"/>
        </w:rPr>
        <w:t>305124</w:t>
      </w:r>
      <w:r w:rsidR="003A3419" w:rsidRPr="00FC74EE">
        <w:rPr>
          <w:rFonts w:eastAsia="Cambria" w:cs="Times New Roman"/>
          <w:szCs w:val="24"/>
          <w:lang w:eastAsia="en-US"/>
        </w:rPr>
        <w:t xml:space="preserve"> </w:t>
      </w:r>
      <w:r w:rsidRPr="00FC74EE">
        <w:rPr>
          <w:rFonts w:eastAsia="Cambria" w:cs="Times New Roman"/>
          <w:szCs w:val="24"/>
          <w:lang w:eastAsia="en-US"/>
        </w:rPr>
        <w:t xml:space="preserve">(inicialmente autuada em apartado como Pet nº </w:t>
      </w:r>
      <w:r w:rsidR="003A3419" w:rsidRPr="00FC74EE">
        <w:rPr>
          <w:rFonts w:eastAsia="Cambria" w:cs="Times New Roman"/>
          <w:szCs w:val="24"/>
          <w:lang w:eastAsia="en-US"/>
        </w:rPr>
        <w:t>0600932-03.2018.6.00.0000</w:t>
      </w:r>
      <w:r w:rsidRPr="00FC74EE">
        <w:rPr>
          <w:rFonts w:eastAsia="Cambria" w:cs="Times New Roman"/>
          <w:szCs w:val="24"/>
          <w:lang w:eastAsia="en-US"/>
        </w:rPr>
        <w:t>),</w:t>
      </w:r>
      <w:r w:rsidR="003A3419" w:rsidRPr="00FC74EE">
        <w:rPr>
          <w:rFonts w:eastAsia="Cambria" w:cs="Times New Roman"/>
          <w:szCs w:val="24"/>
          <w:lang w:eastAsia="en-US"/>
        </w:rPr>
        <w:t xml:space="preserve"> apresentada p</w:t>
      </w:r>
      <w:r w:rsidRPr="00FC74EE">
        <w:rPr>
          <w:rFonts w:eastAsia="Cambria" w:cs="Times New Roman"/>
          <w:szCs w:val="24"/>
          <w:lang w:eastAsia="en-US"/>
        </w:rPr>
        <w:t>elo cidadão Diego Mesquita Jaques.</w:t>
      </w:r>
    </w:p>
    <w:p w:rsidR="00B36A85" w:rsidRDefault="00B36A85" w:rsidP="00614A8F">
      <w:pPr>
        <w:pStyle w:val="STF-Padro"/>
        <w:ind w:left="1647" w:firstLine="0"/>
        <w:rPr>
          <w:rFonts w:eastAsia="Cambria" w:cs="Times New Roman"/>
          <w:smallCaps/>
          <w:szCs w:val="24"/>
          <w:u w:val="single"/>
          <w:lang w:eastAsia="en-US"/>
        </w:rPr>
      </w:pPr>
    </w:p>
    <w:p w:rsidR="009E6AFE" w:rsidRPr="00FC74EE" w:rsidRDefault="009E6AFE" w:rsidP="00614A8F">
      <w:pPr>
        <w:pStyle w:val="STF-Padro"/>
        <w:ind w:left="1647" w:firstLine="0"/>
        <w:rPr>
          <w:rFonts w:eastAsia="Cambria" w:cs="Times New Roman"/>
          <w:smallCaps/>
          <w:szCs w:val="24"/>
          <w:u w:val="single"/>
          <w:lang w:eastAsia="en-US"/>
        </w:rPr>
      </w:pPr>
      <w:r w:rsidRPr="00FC74EE">
        <w:rPr>
          <w:rFonts w:eastAsia="Cambria" w:cs="Times New Roman"/>
          <w:smallCaps/>
          <w:szCs w:val="24"/>
          <w:u w:val="single"/>
          <w:lang w:eastAsia="en-US"/>
        </w:rPr>
        <w:t>Outros</w:t>
      </w:r>
    </w:p>
    <w:p w:rsidR="008664D7" w:rsidRPr="008664D7" w:rsidRDefault="009E6AFE" w:rsidP="00614A8F">
      <w:pPr>
        <w:pStyle w:val="STF-Padro"/>
        <w:numPr>
          <w:ilvl w:val="0"/>
          <w:numId w:val="19"/>
        </w:numPr>
        <w:tabs>
          <w:tab w:val="clear" w:pos="1701"/>
          <w:tab w:val="left" w:pos="1985"/>
        </w:tabs>
        <w:spacing w:line="276" w:lineRule="auto"/>
        <w:ind w:left="1701" w:firstLine="0"/>
        <w:rPr>
          <w:rFonts w:eastAsia="Cambria" w:cs="Times New Roman"/>
          <w:szCs w:val="24"/>
          <w:lang w:eastAsia="en-US"/>
        </w:rPr>
      </w:pPr>
      <w:r w:rsidRPr="00FC74EE">
        <w:rPr>
          <w:rFonts w:eastAsia="Cambria" w:cs="Times New Roman"/>
          <w:b/>
          <w:szCs w:val="24"/>
          <w:lang w:eastAsia="en-US"/>
        </w:rPr>
        <w:t>Ação de Impugnação de Mandato Eletivo” de ID 305093</w:t>
      </w:r>
      <w:r w:rsidRPr="00FC74EE">
        <w:rPr>
          <w:rFonts w:eastAsia="Cambria" w:cs="Times New Roman"/>
          <w:szCs w:val="24"/>
          <w:lang w:eastAsia="en-US"/>
        </w:rPr>
        <w:t xml:space="preserve"> </w:t>
      </w:r>
      <w:r w:rsidR="008664D7" w:rsidRPr="008664D7">
        <w:rPr>
          <w:rFonts w:eastAsia="Cambria" w:cs="Times New Roman"/>
          <w:b/>
          <w:szCs w:val="24"/>
          <w:lang w:eastAsia="en-US"/>
        </w:rPr>
        <w:t>305094</w:t>
      </w:r>
      <w:r w:rsidR="008664D7" w:rsidRPr="008664D7">
        <w:rPr>
          <w:rFonts w:eastAsia="Cambria" w:cs="Times New Roman"/>
          <w:szCs w:val="24"/>
          <w:lang w:eastAsia="en-US"/>
        </w:rPr>
        <w:t xml:space="preserve"> (autuada em apartado como Pet nº 0600938-10.2018.6.00.0000), apresentada pela Associação dos Advogados e Estagiários do Estado do Rio de Janeiro (AAEERJ)</w:t>
      </w:r>
      <w:r w:rsidR="008664D7">
        <w:rPr>
          <w:rFonts w:eastAsia="Cambria" w:cs="Times New Roman"/>
          <w:szCs w:val="24"/>
          <w:lang w:eastAsia="en-US"/>
        </w:rPr>
        <w:t>;</w:t>
      </w:r>
    </w:p>
    <w:p w:rsidR="009E6AFE" w:rsidRPr="008664D7" w:rsidRDefault="008664D7" w:rsidP="00614A8F">
      <w:pPr>
        <w:pStyle w:val="STF-Padro"/>
        <w:numPr>
          <w:ilvl w:val="0"/>
          <w:numId w:val="19"/>
        </w:numPr>
        <w:tabs>
          <w:tab w:val="clear" w:pos="1701"/>
          <w:tab w:val="left" w:pos="1985"/>
        </w:tabs>
        <w:spacing w:line="276" w:lineRule="auto"/>
        <w:ind w:left="1701" w:firstLine="0"/>
        <w:rPr>
          <w:rFonts w:eastAsia="Cambria" w:cs="Times New Roman"/>
          <w:szCs w:val="24"/>
          <w:lang w:eastAsia="en-US"/>
        </w:rPr>
      </w:pPr>
      <w:r w:rsidRPr="008664D7">
        <w:rPr>
          <w:rFonts w:eastAsia="Cambria" w:cs="Times New Roman"/>
          <w:b/>
          <w:szCs w:val="24"/>
          <w:lang w:eastAsia="en-US"/>
        </w:rPr>
        <w:t xml:space="preserve">Ação de Impugnação de Mandato Eletivo” </w:t>
      </w:r>
      <w:r>
        <w:rPr>
          <w:rFonts w:eastAsia="Cambria" w:cs="Times New Roman"/>
          <w:b/>
          <w:szCs w:val="24"/>
          <w:lang w:eastAsia="en-US"/>
        </w:rPr>
        <w:t xml:space="preserve">de </w:t>
      </w:r>
      <w:r w:rsidR="007B181B" w:rsidRPr="008664D7">
        <w:rPr>
          <w:rFonts w:eastAsia="Cambria" w:cs="Times New Roman"/>
          <w:b/>
          <w:szCs w:val="24"/>
          <w:lang w:eastAsia="en-US"/>
        </w:rPr>
        <w:t>ID 305094</w:t>
      </w:r>
      <w:r w:rsidR="007B181B" w:rsidRPr="008664D7">
        <w:rPr>
          <w:rFonts w:eastAsia="Cambria" w:cs="Times New Roman"/>
          <w:szCs w:val="24"/>
          <w:lang w:eastAsia="en-US"/>
        </w:rPr>
        <w:t xml:space="preserve"> </w:t>
      </w:r>
      <w:r w:rsidR="009E6AFE" w:rsidRPr="008664D7">
        <w:rPr>
          <w:rFonts w:eastAsia="Cambria" w:cs="Times New Roman"/>
          <w:szCs w:val="24"/>
          <w:lang w:eastAsia="en-US"/>
        </w:rPr>
        <w:t xml:space="preserve">(autuada em apartado como </w:t>
      </w:r>
      <w:r w:rsidR="007B181B" w:rsidRPr="008664D7">
        <w:rPr>
          <w:rFonts w:eastAsia="Cambria" w:cs="Times New Roman"/>
          <w:szCs w:val="24"/>
          <w:lang w:eastAsia="en-US"/>
        </w:rPr>
        <w:t>Pet nº 0600936-40.2018.6.00.0000</w:t>
      </w:r>
      <w:r w:rsidR="009E6AFE" w:rsidRPr="008664D7">
        <w:rPr>
          <w:rFonts w:eastAsia="Cambria" w:cs="Times New Roman"/>
          <w:szCs w:val="24"/>
          <w:lang w:eastAsia="en-US"/>
        </w:rPr>
        <w:t>), apresentada pela Associação dos Advogados e Estagiários do Esta</w:t>
      </w:r>
      <w:r w:rsidR="007B181B" w:rsidRPr="008664D7">
        <w:rPr>
          <w:rFonts w:eastAsia="Cambria" w:cs="Times New Roman"/>
          <w:szCs w:val="24"/>
          <w:lang w:eastAsia="en-US"/>
        </w:rPr>
        <w:t>do do Rio de Janeiro (AAEERJ)</w:t>
      </w:r>
      <w:r>
        <w:rPr>
          <w:rFonts w:eastAsia="Cambria" w:cs="Times New Roman"/>
          <w:szCs w:val="24"/>
          <w:lang w:eastAsia="en-US"/>
        </w:rPr>
        <w:t>.</w:t>
      </w:r>
    </w:p>
    <w:p w:rsidR="00A34F87" w:rsidRPr="00FC74EE" w:rsidRDefault="00A34F87" w:rsidP="00614A8F">
      <w:pPr>
        <w:pStyle w:val="STF-Padro"/>
        <w:ind w:firstLine="0"/>
        <w:rPr>
          <w:rFonts w:eastAsia="Cambria" w:cs="Times New Roman"/>
          <w:szCs w:val="24"/>
          <w:lang w:eastAsia="en-US"/>
        </w:rPr>
      </w:pPr>
    </w:p>
    <w:p w:rsidR="009B027E" w:rsidRPr="00FC74EE" w:rsidRDefault="009B027E" w:rsidP="00614A8F">
      <w:pPr>
        <w:pStyle w:val="STF-Padro"/>
        <w:numPr>
          <w:ilvl w:val="0"/>
          <w:numId w:val="1"/>
        </w:numPr>
        <w:ind w:left="0" w:firstLine="567"/>
        <w:rPr>
          <w:rFonts w:eastAsia="Cambria" w:cs="Times New Roman"/>
          <w:szCs w:val="24"/>
          <w:lang w:eastAsia="en-US"/>
        </w:rPr>
      </w:pPr>
      <w:r w:rsidRPr="00FC74EE">
        <w:rPr>
          <w:rFonts w:eastAsia="Cambria" w:cs="Times New Roman"/>
          <w:szCs w:val="24"/>
          <w:lang w:eastAsia="en-US"/>
        </w:rPr>
        <w:t>Em 23 de agosto de 2018, foi publicada a intimação do requerente para, no prazo de 7 (sete) dias, apresentar contestação às impugnações ao pedido de</w:t>
      </w:r>
      <w:r w:rsidRPr="00FC74EE">
        <w:rPr>
          <w:rFonts w:cs="Times New Roman"/>
        </w:rPr>
        <w:t xml:space="preserve"> </w:t>
      </w:r>
      <w:r w:rsidRPr="00FC74EE">
        <w:rPr>
          <w:rFonts w:eastAsia="Cambria" w:cs="Times New Roman"/>
          <w:szCs w:val="24"/>
          <w:lang w:eastAsia="en-US"/>
        </w:rPr>
        <w:t>registro de candidatura, e se manifestar quanto às notícias de inelegibilidade apresentadas</w:t>
      </w:r>
      <w:r w:rsidR="00B81E9F" w:rsidRPr="00FC74EE">
        <w:rPr>
          <w:rFonts w:eastAsia="Cambria" w:cs="Times New Roman"/>
          <w:szCs w:val="24"/>
          <w:lang w:eastAsia="en-US"/>
        </w:rPr>
        <w:t xml:space="preserve"> (ID 305381)</w:t>
      </w:r>
      <w:r w:rsidRPr="00FC74EE">
        <w:rPr>
          <w:rFonts w:eastAsia="Cambria" w:cs="Times New Roman"/>
          <w:szCs w:val="24"/>
          <w:lang w:eastAsia="en-US"/>
        </w:rPr>
        <w:t>.</w:t>
      </w:r>
    </w:p>
    <w:p w:rsidR="009B027E" w:rsidRPr="00FC74EE" w:rsidRDefault="009B027E" w:rsidP="00614A8F">
      <w:pPr>
        <w:pStyle w:val="STF-Padro"/>
        <w:ind w:left="567" w:firstLine="0"/>
        <w:rPr>
          <w:rFonts w:eastAsia="Cambria" w:cs="Times New Roman"/>
          <w:szCs w:val="24"/>
          <w:lang w:eastAsia="en-US"/>
        </w:rPr>
      </w:pPr>
    </w:p>
    <w:p w:rsidR="00A13F86" w:rsidRPr="00FC74EE" w:rsidRDefault="008D3693" w:rsidP="00614A8F">
      <w:pPr>
        <w:pStyle w:val="STF-Padro"/>
        <w:numPr>
          <w:ilvl w:val="0"/>
          <w:numId w:val="1"/>
        </w:numPr>
        <w:ind w:left="0" w:firstLine="567"/>
        <w:rPr>
          <w:rFonts w:eastAsia="Cambria" w:cs="Times New Roman"/>
          <w:szCs w:val="24"/>
          <w:lang w:eastAsia="en-US"/>
        </w:rPr>
      </w:pPr>
      <w:r w:rsidRPr="00FC74EE">
        <w:rPr>
          <w:rFonts w:eastAsia="Cambria" w:cs="Times New Roman"/>
          <w:szCs w:val="24"/>
          <w:lang w:eastAsia="en-US"/>
        </w:rPr>
        <w:t xml:space="preserve">Em relação às notícias de inelegibilidade, a Procuradoria-Geral Eleitoral apresentou pareceres (ID 301748 e ID </w:t>
      </w:r>
      <w:r w:rsidR="009B027E" w:rsidRPr="00FC74EE">
        <w:rPr>
          <w:rFonts w:eastAsia="Cambria" w:cs="Times New Roman"/>
          <w:szCs w:val="24"/>
          <w:lang w:eastAsia="en-US"/>
        </w:rPr>
        <w:t>307400</w:t>
      </w:r>
      <w:r w:rsidRPr="00FC74EE">
        <w:rPr>
          <w:rFonts w:eastAsia="Cambria" w:cs="Times New Roman"/>
          <w:szCs w:val="24"/>
          <w:lang w:eastAsia="en-US"/>
        </w:rPr>
        <w:t>) nos quais apontou que</w:t>
      </w:r>
      <w:r w:rsidR="00686A5D" w:rsidRPr="00FC74EE">
        <w:rPr>
          <w:rFonts w:eastAsia="Cambria" w:cs="Times New Roman"/>
          <w:szCs w:val="24"/>
          <w:lang w:eastAsia="en-US"/>
        </w:rPr>
        <w:t>,</w:t>
      </w:r>
      <w:r w:rsidRPr="00FC74EE">
        <w:rPr>
          <w:rFonts w:eastAsia="Cambria" w:cs="Times New Roman"/>
          <w:szCs w:val="24"/>
          <w:lang w:eastAsia="en-US"/>
        </w:rPr>
        <w:t xml:space="preserve"> </w:t>
      </w:r>
      <w:r w:rsidRPr="00FC74EE">
        <w:rPr>
          <w:rFonts w:cs="Times New Roman"/>
        </w:rPr>
        <w:t>em todas elas</w:t>
      </w:r>
      <w:r w:rsidR="00686A5D" w:rsidRPr="00FC74EE">
        <w:rPr>
          <w:rFonts w:cs="Times New Roman"/>
        </w:rPr>
        <w:t>,</w:t>
      </w:r>
      <w:r w:rsidRPr="00FC74EE">
        <w:rPr>
          <w:rFonts w:cs="Times New Roman"/>
        </w:rPr>
        <w:t xml:space="preserve"> </w:t>
      </w:r>
      <w:r w:rsidR="001F7576">
        <w:rPr>
          <w:rFonts w:cs="Times New Roman"/>
        </w:rPr>
        <w:t xml:space="preserve">se </w:t>
      </w:r>
      <w:r w:rsidRPr="00FC74EE">
        <w:rPr>
          <w:rFonts w:cs="Times New Roman"/>
        </w:rPr>
        <w:t xml:space="preserve">noticia o </w:t>
      </w:r>
      <w:r w:rsidRPr="00FC74EE">
        <w:rPr>
          <w:rFonts w:eastAsia="Cambria" w:cs="Times New Roman"/>
          <w:szCs w:val="24"/>
          <w:lang w:eastAsia="en-US"/>
        </w:rPr>
        <w:t xml:space="preserve">mesmo fato que fundamenta a impugnação apresentada pelo Ministério Público Eleitoral, qual seja, </w:t>
      </w:r>
      <w:r w:rsidRPr="00FC74EE">
        <w:rPr>
          <w:rFonts w:cs="Times New Roman"/>
        </w:rPr>
        <w:t>a condenação criminal do candidato Luiz Inácio Lula da Silva por órgão colegiado do Tribunal Regional Federal da 4ª Região</w:t>
      </w:r>
      <w:r w:rsidRPr="00FC74EE">
        <w:rPr>
          <w:rFonts w:eastAsia="Cambria" w:cs="Times New Roman"/>
          <w:szCs w:val="24"/>
          <w:lang w:eastAsia="en-US"/>
        </w:rPr>
        <w:t xml:space="preserve">. Desse modo, </w:t>
      </w:r>
      <w:r w:rsidR="00466E1E" w:rsidRPr="00FC74EE">
        <w:rPr>
          <w:rFonts w:eastAsia="Cambria" w:cs="Times New Roman"/>
          <w:szCs w:val="24"/>
          <w:lang w:eastAsia="en-US"/>
        </w:rPr>
        <w:t xml:space="preserve">a PGE </w:t>
      </w:r>
      <w:r w:rsidRPr="00FC74EE">
        <w:rPr>
          <w:rFonts w:cs="Times New Roman"/>
        </w:rPr>
        <w:t xml:space="preserve">manifesta-se pelo reconhecimento da causa de inelegibilidade noticiada e consigna que </w:t>
      </w:r>
      <w:r w:rsidR="00466E1E" w:rsidRPr="00FC74EE">
        <w:rPr>
          <w:rFonts w:cs="Times New Roman"/>
        </w:rPr>
        <w:t>referidas</w:t>
      </w:r>
      <w:r w:rsidRPr="00FC74EE">
        <w:rPr>
          <w:rFonts w:cs="Times New Roman"/>
        </w:rPr>
        <w:t xml:space="preserve"> notícias de inelegibilidade não possuem reflexos nas providências já adotadas pelo Ministério Público Eleitoral.</w:t>
      </w:r>
    </w:p>
    <w:p w:rsidR="00A13F86" w:rsidRPr="00FC74EE" w:rsidRDefault="00A13F86" w:rsidP="00614A8F">
      <w:pPr>
        <w:pStyle w:val="ListParagraph"/>
        <w:spacing w:after="0" w:line="360" w:lineRule="auto"/>
        <w:rPr>
          <w:rFonts w:ascii="Times New Roman" w:eastAsia="Cambria" w:hAnsi="Times New Roman"/>
          <w:szCs w:val="24"/>
        </w:rPr>
      </w:pPr>
    </w:p>
    <w:p w:rsidR="002C3DCA" w:rsidRDefault="00F45482" w:rsidP="00614A8F">
      <w:pPr>
        <w:pStyle w:val="STF-Padro"/>
        <w:numPr>
          <w:ilvl w:val="0"/>
          <w:numId w:val="1"/>
        </w:numPr>
        <w:ind w:left="0" w:firstLine="567"/>
        <w:rPr>
          <w:rFonts w:eastAsia="Cambria" w:cs="Times New Roman"/>
          <w:szCs w:val="24"/>
          <w:lang w:eastAsia="en-US"/>
        </w:rPr>
      </w:pPr>
      <w:r w:rsidRPr="002C3DCA">
        <w:rPr>
          <w:rFonts w:eastAsia="Cambria" w:cs="Times New Roman"/>
          <w:szCs w:val="24"/>
          <w:lang w:eastAsia="en-US"/>
        </w:rPr>
        <w:t xml:space="preserve">Em </w:t>
      </w:r>
      <w:r w:rsidR="00B36A85" w:rsidRPr="002C3DCA">
        <w:rPr>
          <w:rFonts w:eastAsia="Cambria" w:cs="Times New Roman"/>
          <w:szCs w:val="24"/>
          <w:lang w:eastAsia="en-US"/>
        </w:rPr>
        <w:t>30 de agosto de 2018</w:t>
      </w:r>
      <w:r w:rsidRPr="002C3DCA">
        <w:rPr>
          <w:rFonts w:eastAsia="Cambria" w:cs="Times New Roman"/>
          <w:szCs w:val="24"/>
          <w:lang w:eastAsia="en-US"/>
        </w:rPr>
        <w:t xml:space="preserve">, o impugnado apresentou contestação (ID </w:t>
      </w:r>
      <w:r w:rsidR="007B181B" w:rsidRPr="002C3DCA">
        <w:rPr>
          <w:rFonts w:eastAsia="Cambria" w:cs="Times New Roman"/>
          <w:szCs w:val="24"/>
          <w:lang w:eastAsia="en-US"/>
        </w:rPr>
        <w:t>312580</w:t>
      </w:r>
      <w:r w:rsidRPr="002C3DCA">
        <w:rPr>
          <w:rFonts w:eastAsia="Cambria" w:cs="Times New Roman"/>
          <w:szCs w:val="24"/>
          <w:lang w:eastAsia="en-US"/>
        </w:rPr>
        <w:t>)</w:t>
      </w:r>
      <w:r w:rsidR="007B181B" w:rsidRPr="002C3DCA">
        <w:rPr>
          <w:rFonts w:eastAsia="Cambria" w:cs="Times New Roman"/>
          <w:szCs w:val="24"/>
          <w:lang w:eastAsia="en-US"/>
        </w:rPr>
        <w:t xml:space="preserve">. </w:t>
      </w:r>
      <w:r w:rsidR="002C3DCA" w:rsidRPr="002C3DCA">
        <w:rPr>
          <w:rFonts w:eastAsia="Cambria" w:cs="Times New Roman"/>
          <w:szCs w:val="24"/>
          <w:lang w:eastAsia="en-US"/>
        </w:rPr>
        <w:t xml:space="preserve">Preliminarmente, aduz: (i) ilegitimidade ativa de Pedro Geraldo </w:t>
      </w:r>
      <w:proofErr w:type="spellStart"/>
      <w:r w:rsidR="002C3DCA" w:rsidRPr="002C3DCA">
        <w:rPr>
          <w:rFonts w:eastAsia="Cambria" w:cs="Times New Roman"/>
          <w:szCs w:val="24"/>
          <w:lang w:eastAsia="en-US"/>
        </w:rPr>
        <w:t>Cancian</w:t>
      </w:r>
      <w:proofErr w:type="spellEnd"/>
      <w:r w:rsidR="002C3DCA" w:rsidRPr="002C3DCA">
        <w:rPr>
          <w:rFonts w:eastAsia="Cambria" w:cs="Times New Roman"/>
          <w:szCs w:val="24"/>
          <w:lang w:eastAsia="en-US"/>
        </w:rPr>
        <w:t xml:space="preserve"> </w:t>
      </w:r>
      <w:proofErr w:type="spellStart"/>
      <w:r w:rsidR="002C3DCA" w:rsidRPr="002C3DCA">
        <w:rPr>
          <w:rFonts w:eastAsia="Cambria" w:cs="Times New Roman"/>
          <w:szCs w:val="24"/>
          <w:lang w:eastAsia="en-US"/>
        </w:rPr>
        <w:t>Lagomarcino</w:t>
      </w:r>
      <w:proofErr w:type="spellEnd"/>
      <w:r w:rsidR="002C3DCA" w:rsidRPr="002C3DCA">
        <w:rPr>
          <w:rFonts w:eastAsia="Cambria" w:cs="Times New Roman"/>
          <w:szCs w:val="24"/>
          <w:lang w:eastAsia="en-US"/>
        </w:rPr>
        <w:t xml:space="preserve"> Gomes (candidato a deputado estadual) e Ernani </w:t>
      </w:r>
      <w:proofErr w:type="spellStart"/>
      <w:r w:rsidR="002C3DCA" w:rsidRPr="002C3DCA">
        <w:rPr>
          <w:rFonts w:eastAsia="Cambria" w:cs="Times New Roman"/>
          <w:szCs w:val="24"/>
          <w:lang w:eastAsia="en-US"/>
        </w:rPr>
        <w:t>Kopper</w:t>
      </w:r>
      <w:proofErr w:type="spellEnd"/>
      <w:r w:rsidR="002C3DCA" w:rsidRPr="002C3DCA">
        <w:rPr>
          <w:rFonts w:eastAsia="Cambria" w:cs="Times New Roman"/>
          <w:szCs w:val="24"/>
          <w:lang w:eastAsia="en-US"/>
        </w:rPr>
        <w:t xml:space="preserve"> (cidadão) para apresentarem impugnações</w:t>
      </w:r>
      <w:r w:rsidR="009125F7">
        <w:rPr>
          <w:rFonts w:eastAsia="Cambria" w:cs="Times New Roman"/>
          <w:szCs w:val="24"/>
          <w:lang w:eastAsia="en-US"/>
        </w:rPr>
        <w:t xml:space="preserve"> (com</w:t>
      </w:r>
      <w:r w:rsidR="002C3DCA" w:rsidRPr="002C3DCA">
        <w:rPr>
          <w:rFonts w:eastAsia="Cambria" w:cs="Times New Roman"/>
          <w:szCs w:val="24"/>
          <w:lang w:eastAsia="en-US"/>
        </w:rPr>
        <w:t xml:space="preserve"> necessidade de intimação do MPE para analisar se adotará as teses rechaçadas pelo não recebimento dessas manifestações</w:t>
      </w:r>
      <w:r w:rsidR="009125F7">
        <w:rPr>
          <w:rFonts w:eastAsia="Cambria" w:cs="Times New Roman"/>
          <w:szCs w:val="24"/>
          <w:lang w:eastAsia="en-US"/>
        </w:rPr>
        <w:t>); (</w:t>
      </w:r>
      <w:proofErr w:type="spellStart"/>
      <w:r w:rsidR="009125F7">
        <w:rPr>
          <w:rFonts w:eastAsia="Cambria" w:cs="Times New Roman"/>
          <w:szCs w:val="24"/>
          <w:lang w:eastAsia="en-US"/>
        </w:rPr>
        <w:t>i</w:t>
      </w:r>
      <w:r w:rsidR="002C3DCA" w:rsidRPr="002C3DCA">
        <w:rPr>
          <w:rFonts w:eastAsia="Cambria" w:cs="Times New Roman"/>
          <w:szCs w:val="24"/>
          <w:lang w:eastAsia="en-US"/>
        </w:rPr>
        <w:t>i</w:t>
      </w:r>
      <w:proofErr w:type="spellEnd"/>
      <w:r w:rsidR="002C3DCA" w:rsidRPr="002C3DCA">
        <w:rPr>
          <w:rFonts w:eastAsia="Cambria" w:cs="Times New Roman"/>
          <w:szCs w:val="24"/>
          <w:lang w:eastAsia="en-US"/>
        </w:rPr>
        <w:t xml:space="preserve">) ausência de legitimidade </w:t>
      </w:r>
      <w:r w:rsidR="002C3DCA" w:rsidRPr="002C3DCA">
        <w:rPr>
          <w:rFonts w:eastAsia="Cambria" w:cs="Times New Roman"/>
          <w:szCs w:val="24"/>
          <w:lang w:eastAsia="en-US"/>
        </w:rPr>
        <w:lastRenderedPageBreak/>
        <w:t>e inadequação da via eleita em relação às ações de impugnação de mandato eletivo propostas pela Associação dos Advogados e Estagiários do Estado do Rio de Janeiro (AAEERJ)</w:t>
      </w:r>
      <w:r w:rsidR="009125F7">
        <w:rPr>
          <w:rFonts w:eastAsia="Cambria" w:cs="Times New Roman"/>
          <w:szCs w:val="24"/>
          <w:lang w:eastAsia="en-US"/>
        </w:rPr>
        <w:t>; e (</w:t>
      </w:r>
      <w:proofErr w:type="spellStart"/>
      <w:r w:rsidR="009125F7">
        <w:rPr>
          <w:rFonts w:eastAsia="Cambria" w:cs="Times New Roman"/>
          <w:szCs w:val="24"/>
          <w:lang w:eastAsia="en-US"/>
        </w:rPr>
        <w:t>iii</w:t>
      </w:r>
      <w:proofErr w:type="spellEnd"/>
      <w:r w:rsidR="009125F7">
        <w:rPr>
          <w:rFonts w:eastAsia="Cambria" w:cs="Times New Roman"/>
          <w:szCs w:val="24"/>
          <w:lang w:eastAsia="en-US"/>
        </w:rPr>
        <w:t xml:space="preserve">) </w:t>
      </w:r>
      <w:r w:rsidR="009125F7">
        <w:rPr>
          <w:szCs w:val="24"/>
        </w:rPr>
        <w:t>necessidade de intimação de Fernando Aguiar dos Santos e Marcelo Feliz Artilheiro para comprovação “do pleno gozo dos direitos políticos”</w:t>
      </w:r>
      <w:r w:rsidR="002C3DCA" w:rsidRPr="002C3DCA">
        <w:rPr>
          <w:rFonts w:eastAsia="Cambria" w:cs="Times New Roman"/>
          <w:szCs w:val="24"/>
          <w:lang w:eastAsia="en-US"/>
        </w:rPr>
        <w:t>.</w:t>
      </w:r>
      <w:r w:rsidR="002C3DCA">
        <w:rPr>
          <w:rFonts w:eastAsia="Cambria" w:cs="Times New Roman"/>
          <w:szCs w:val="24"/>
          <w:lang w:eastAsia="en-US"/>
        </w:rPr>
        <w:t xml:space="preserve"> </w:t>
      </w:r>
    </w:p>
    <w:p w:rsidR="002C3DCA" w:rsidRDefault="002C3DCA" w:rsidP="00614A8F">
      <w:pPr>
        <w:pStyle w:val="STF-Padro"/>
        <w:ind w:left="567" w:firstLine="0"/>
        <w:rPr>
          <w:rFonts w:eastAsia="Cambria" w:cs="Times New Roman"/>
          <w:szCs w:val="24"/>
          <w:lang w:eastAsia="en-US"/>
        </w:rPr>
      </w:pPr>
    </w:p>
    <w:p w:rsidR="00C61527" w:rsidRPr="002C3DCA" w:rsidRDefault="002C3DCA" w:rsidP="00614A8F">
      <w:pPr>
        <w:pStyle w:val="STF-Padro"/>
        <w:numPr>
          <w:ilvl w:val="0"/>
          <w:numId w:val="1"/>
        </w:numPr>
        <w:ind w:left="0" w:firstLine="567"/>
        <w:rPr>
          <w:rFonts w:eastAsia="Cambria" w:cs="Times New Roman"/>
          <w:szCs w:val="24"/>
          <w:lang w:eastAsia="en-US"/>
        </w:rPr>
      </w:pPr>
      <w:r w:rsidRPr="002C3DCA">
        <w:rPr>
          <w:rFonts w:eastAsia="Cambria" w:cs="Times New Roman"/>
          <w:szCs w:val="24"/>
          <w:lang w:eastAsia="en-US"/>
        </w:rPr>
        <w:t xml:space="preserve">Quanto </w:t>
      </w:r>
      <w:r w:rsidR="009125F7">
        <w:rPr>
          <w:rFonts w:eastAsia="Cambria" w:cs="Times New Roman"/>
          <w:szCs w:val="24"/>
          <w:lang w:eastAsia="en-US"/>
        </w:rPr>
        <w:t>ao pedido</w:t>
      </w:r>
      <w:r w:rsidRPr="002C3DCA">
        <w:rPr>
          <w:rFonts w:eastAsia="Cambria" w:cs="Times New Roman"/>
          <w:szCs w:val="24"/>
          <w:lang w:eastAsia="en-US"/>
        </w:rPr>
        <w:t xml:space="preserve"> de tutela d</w:t>
      </w:r>
      <w:r w:rsidR="0056168D">
        <w:rPr>
          <w:rFonts w:eastAsia="Cambria" w:cs="Times New Roman"/>
          <w:szCs w:val="24"/>
          <w:lang w:eastAsia="en-US"/>
        </w:rPr>
        <w:t>a</w:t>
      </w:r>
      <w:r w:rsidRPr="002C3DCA">
        <w:rPr>
          <w:rFonts w:eastAsia="Cambria" w:cs="Times New Roman"/>
          <w:szCs w:val="24"/>
          <w:lang w:eastAsia="en-US"/>
        </w:rPr>
        <w:t xml:space="preserve"> evidência,</w:t>
      </w:r>
      <w:r w:rsidR="0056168D">
        <w:rPr>
          <w:rFonts w:eastAsia="Cambria" w:cs="Times New Roman"/>
          <w:szCs w:val="24"/>
          <w:lang w:eastAsia="en-US"/>
        </w:rPr>
        <w:t xml:space="preserve"> sustenta que</w:t>
      </w:r>
      <w:r w:rsidR="009125F7">
        <w:rPr>
          <w:rFonts w:eastAsia="Cambria" w:cs="Times New Roman"/>
          <w:szCs w:val="24"/>
          <w:lang w:eastAsia="en-US"/>
        </w:rPr>
        <w:t xml:space="preserve"> </w:t>
      </w:r>
      <w:r w:rsidR="00F3442B" w:rsidRPr="002C3DCA">
        <w:rPr>
          <w:rFonts w:eastAsia="Cambria" w:cs="Times New Roman"/>
          <w:szCs w:val="24"/>
          <w:lang w:eastAsia="en-US"/>
        </w:rPr>
        <w:t>esse tipo de tutela</w:t>
      </w:r>
      <w:r w:rsidR="00F3442B">
        <w:rPr>
          <w:rFonts w:eastAsia="Cambria" w:cs="Times New Roman"/>
          <w:szCs w:val="24"/>
          <w:lang w:eastAsia="en-US"/>
        </w:rPr>
        <w:t xml:space="preserve"> não tem sido admitido</w:t>
      </w:r>
      <w:r w:rsidR="00F3442B" w:rsidRPr="002C3DCA">
        <w:rPr>
          <w:rFonts w:eastAsia="Cambria" w:cs="Times New Roman"/>
          <w:szCs w:val="24"/>
          <w:lang w:eastAsia="en-US"/>
        </w:rPr>
        <w:t xml:space="preserve"> em sede de impugnação a registro de candidatura</w:t>
      </w:r>
      <w:r w:rsidR="00F3442B">
        <w:rPr>
          <w:rFonts w:eastAsia="Cambria" w:cs="Times New Roman"/>
          <w:szCs w:val="24"/>
          <w:lang w:eastAsia="en-US"/>
        </w:rPr>
        <w:t xml:space="preserve"> e que não estão presentes os requisitos para sua concessão, especialmente </w:t>
      </w:r>
      <w:r w:rsidR="00F3442B" w:rsidRPr="009125F7">
        <w:rPr>
          <w:rFonts w:eastAsia="Cambria" w:cs="Times New Roman"/>
          <w:szCs w:val="24"/>
          <w:lang w:eastAsia="en-US"/>
        </w:rPr>
        <w:t>tendo em vista que a decisão do Comitê de Direitos Humanos (CDH) da Organização das Nações Unidas (ONU)</w:t>
      </w:r>
      <w:r w:rsidR="00F3442B">
        <w:rPr>
          <w:rFonts w:eastAsia="Cambria" w:cs="Times New Roman"/>
          <w:szCs w:val="24"/>
          <w:lang w:eastAsia="en-US"/>
        </w:rPr>
        <w:t xml:space="preserve"> (“Comitê da ONU”)</w:t>
      </w:r>
      <w:r w:rsidR="00F3442B" w:rsidRPr="009125F7">
        <w:rPr>
          <w:rFonts w:eastAsia="Cambria" w:cs="Times New Roman"/>
          <w:szCs w:val="24"/>
          <w:lang w:eastAsia="en-US"/>
        </w:rPr>
        <w:t xml:space="preserve"> teria afastado a evidência (grau máximo de verossimilhança) exigida</w:t>
      </w:r>
      <w:r w:rsidR="00F3442B" w:rsidRPr="002C3DCA">
        <w:rPr>
          <w:rFonts w:eastAsia="Cambria" w:cs="Times New Roman"/>
          <w:szCs w:val="24"/>
          <w:lang w:eastAsia="en-US"/>
        </w:rPr>
        <w:t>.</w:t>
      </w:r>
    </w:p>
    <w:p w:rsidR="00C61527" w:rsidRDefault="00C61527" w:rsidP="00614A8F">
      <w:pPr>
        <w:pStyle w:val="ListParagraph"/>
        <w:spacing w:after="0"/>
        <w:rPr>
          <w:rFonts w:eastAsia="Cambria"/>
          <w:szCs w:val="24"/>
        </w:rPr>
      </w:pPr>
    </w:p>
    <w:p w:rsidR="004B1F68" w:rsidRPr="004B1F68" w:rsidRDefault="009125F7" w:rsidP="00614A8F">
      <w:pPr>
        <w:pStyle w:val="STF-Padro"/>
        <w:numPr>
          <w:ilvl w:val="0"/>
          <w:numId w:val="1"/>
        </w:numPr>
        <w:ind w:left="0" w:firstLine="567"/>
        <w:rPr>
          <w:rFonts w:eastAsia="Cambria" w:cs="Times New Roman"/>
          <w:szCs w:val="24"/>
          <w:lang w:eastAsia="en-US"/>
        </w:rPr>
      </w:pPr>
      <w:r w:rsidRPr="009125F7">
        <w:rPr>
          <w:rFonts w:eastAsia="Cambria" w:cs="Times New Roman"/>
          <w:szCs w:val="24"/>
          <w:lang w:eastAsia="en-US"/>
        </w:rPr>
        <w:t xml:space="preserve">No mérito, </w:t>
      </w:r>
      <w:r w:rsidR="009A6DBF">
        <w:rPr>
          <w:rFonts w:eastAsia="Cambria" w:cs="Times New Roman"/>
          <w:szCs w:val="24"/>
          <w:lang w:eastAsia="en-US"/>
        </w:rPr>
        <w:t>sua alegação central consiste na tese de que a</w:t>
      </w:r>
      <w:r w:rsidR="009A6DBF" w:rsidRPr="00C61527">
        <w:rPr>
          <w:rFonts w:eastAsia="Cambria" w:cs="Times New Roman"/>
          <w:szCs w:val="24"/>
          <w:lang w:eastAsia="en-US"/>
        </w:rPr>
        <w:t xml:space="preserve"> medida cautelar emitida </w:t>
      </w:r>
      <w:r w:rsidR="009A6DBF">
        <w:rPr>
          <w:rFonts w:eastAsia="Cambria" w:cs="Times New Roman"/>
          <w:szCs w:val="24"/>
          <w:lang w:eastAsia="en-US"/>
        </w:rPr>
        <w:t>pelo</w:t>
      </w:r>
      <w:r w:rsidR="009A6DBF" w:rsidRPr="009125F7">
        <w:rPr>
          <w:rFonts w:eastAsia="Cambria" w:cs="Times New Roman"/>
          <w:szCs w:val="24"/>
          <w:lang w:eastAsia="en-US"/>
        </w:rPr>
        <w:t xml:space="preserve"> </w:t>
      </w:r>
      <w:r w:rsidR="00F3442B">
        <w:rPr>
          <w:rFonts w:eastAsia="Cambria" w:cs="Times New Roman"/>
          <w:szCs w:val="24"/>
          <w:lang w:eastAsia="en-US"/>
        </w:rPr>
        <w:t>Comitê da ONU,</w:t>
      </w:r>
      <w:r w:rsidR="009A6DBF" w:rsidRPr="009A6DBF">
        <w:rPr>
          <w:rFonts w:eastAsia="Cambria" w:cs="Times New Roman"/>
          <w:szCs w:val="24"/>
          <w:lang w:eastAsia="en-US"/>
        </w:rPr>
        <w:t xml:space="preserve"> </w:t>
      </w:r>
      <w:r w:rsidR="009A6DBF">
        <w:rPr>
          <w:rFonts w:eastAsia="Cambria" w:cs="Times New Roman"/>
          <w:szCs w:val="24"/>
          <w:lang w:eastAsia="en-US"/>
        </w:rPr>
        <w:t>em 17.08.2018, teria provocado a</w:t>
      </w:r>
      <w:r w:rsidR="009A6DBF" w:rsidRPr="009125F7">
        <w:rPr>
          <w:rFonts w:eastAsia="Cambria" w:cs="Times New Roman"/>
          <w:szCs w:val="24"/>
          <w:lang w:eastAsia="en-US"/>
        </w:rPr>
        <w:t xml:space="preserve"> suspensão da inelegibilidade advinda</w:t>
      </w:r>
      <w:r w:rsidR="009A6DBF">
        <w:rPr>
          <w:rFonts w:eastAsia="Cambria" w:cs="Times New Roman"/>
          <w:szCs w:val="24"/>
          <w:lang w:eastAsia="en-US"/>
        </w:rPr>
        <w:t xml:space="preserve"> da decisão condenatória </w:t>
      </w:r>
      <w:r w:rsidR="00D6412B">
        <w:rPr>
          <w:rFonts w:eastAsia="Cambria" w:cs="Times New Roman"/>
          <w:szCs w:val="24"/>
          <w:lang w:eastAsia="en-US"/>
        </w:rPr>
        <w:t>proferida por órgão colegiado</w:t>
      </w:r>
      <w:r w:rsidR="009A6DBF">
        <w:rPr>
          <w:rFonts w:eastAsia="Cambria" w:cs="Times New Roman"/>
          <w:szCs w:val="24"/>
          <w:lang w:eastAsia="en-US"/>
        </w:rPr>
        <w:t xml:space="preserve">, constituindo </w:t>
      </w:r>
      <w:r w:rsidR="009A6DBF" w:rsidRPr="009A6DBF">
        <w:rPr>
          <w:rFonts w:eastAsia="Cambria" w:cs="Times New Roman"/>
          <w:szCs w:val="24"/>
          <w:lang w:eastAsia="en-US"/>
        </w:rPr>
        <w:t>fato superveniente, suficiente a afastar qualquer óbice à candidatura do requerente.</w:t>
      </w:r>
      <w:r w:rsidR="004B1F68">
        <w:rPr>
          <w:rFonts w:eastAsia="Cambria" w:cs="Times New Roman"/>
          <w:szCs w:val="24"/>
          <w:lang w:eastAsia="en-US"/>
        </w:rPr>
        <w:t xml:space="preserve"> Nessa linha de argumentação</w:t>
      </w:r>
      <w:r w:rsidR="004B1F68" w:rsidRPr="004B1F68">
        <w:rPr>
          <w:rFonts w:cs="Times New Roman"/>
          <w:szCs w:val="24"/>
        </w:rPr>
        <w:t xml:space="preserve"> </w:t>
      </w:r>
      <w:r w:rsidR="004B1F68">
        <w:rPr>
          <w:rFonts w:cs="Times New Roman"/>
          <w:szCs w:val="24"/>
        </w:rPr>
        <w:t xml:space="preserve">desenvolvida nos </w:t>
      </w:r>
      <w:r w:rsidR="004B1F68" w:rsidRPr="007550E2">
        <w:rPr>
          <w:rFonts w:cs="Times New Roman"/>
          <w:szCs w:val="24"/>
        </w:rPr>
        <w:t xml:space="preserve">pareceres elaborados por Marcelo Peregrino Ferreira e Orides </w:t>
      </w:r>
      <w:proofErr w:type="spellStart"/>
      <w:r w:rsidR="004B1F68" w:rsidRPr="007550E2">
        <w:rPr>
          <w:rFonts w:cs="Times New Roman"/>
          <w:szCs w:val="24"/>
        </w:rPr>
        <w:t>Mezzaroba</w:t>
      </w:r>
      <w:proofErr w:type="spellEnd"/>
      <w:r w:rsidR="004B1F68" w:rsidRPr="007550E2">
        <w:rPr>
          <w:rFonts w:cs="Times New Roman"/>
          <w:szCs w:val="24"/>
        </w:rPr>
        <w:t xml:space="preserve"> e por André Ramos Tavares</w:t>
      </w:r>
      <w:r w:rsidR="004B1F68" w:rsidRPr="007550E2">
        <w:rPr>
          <w:rFonts w:eastAsia="Cambria" w:cs="Times New Roman"/>
          <w:szCs w:val="24"/>
          <w:lang w:eastAsia="en-US"/>
        </w:rPr>
        <w:t>,</w:t>
      </w:r>
      <w:r w:rsidR="004B1F68" w:rsidRPr="007550E2">
        <w:rPr>
          <w:rFonts w:cs="Times New Roman"/>
          <w:szCs w:val="24"/>
        </w:rPr>
        <w:t xml:space="preserve"> a decisão do Comitê </w:t>
      </w:r>
      <w:r w:rsidR="004B1F68">
        <w:rPr>
          <w:rFonts w:cs="Times New Roman"/>
          <w:szCs w:val="24"/>
        </w:rPr>
        <w:t>de Direitos Humanos equivaleria à decisão d</w:t>
      </w:r>
      <w:r w:rsidR="004B1F68" w:rsidRPr="007550E2">
        <w:rPr>
          <w:rFonts w:cs="Times New Roman"/>
          <w:szCs w:val="24"/>
        </w:rPr>
        <w:t xml:space="preserve">o art. 26-C da LC nº 64/1990, </w:t>
      </w:r>
      <w:r w:rsidR="004B1F68">
        <w:rPr>
          <w:rFonts w:cs="Times New Roman"/>
          <w:szCs w:val="24"/>
        </w:rPr>
        <w:t>que permite a suspensão cautelar da inelegibilidade.</w:t>
      </w:r>
    </w:p>
    <w:p w:rsidR="009A6DBF" w:rsidRDefault="009A6DBF" w:rsidP="00614A8F">
      <w:pPr>
        <w:pStyle w:val="STF-Padro"/>
        <w:ind w:left="567" w:firstLine="0"/>
        <w:rPr>
          <w:rFonts w:eastAsia="Cambria" w:cs="Times New Roman"/>
          <w:szCs w:val="24"/>
          <w:lang w:eastAsia="en-US"/>
        </w:rPr>
      </w:pPr>
    </w:p>
    <w:p w:rsidR="00C61527" w:rsidRPr="00C61527" w:rsidRDefault="009A6DBF" w:rsidP="00614A8F">
      <w:pPr>
        <w:pStyle w:val="STF-Padro"/>
        <w:numPr>
          <w:ilvl w:val="0"/>
          <w:numId w:val="1"/>
        </w:numPr>
        <w:ind w:left="0" w:firstLine="567"/>
        <w:rPr>
          <w:rFonts w:eastAsia="Cambria" w:cs="Times New Roman"/>
          <w:szCs w:val="24"/>
          <w:lang w:eastAsia="en-US"/>
        </w:rPr>
      </w:pPr>
      <w:r>
        <w:rPr>
          <w:rFonts w:eastAsia="Cambria" w:cs="Times New Roman"/>
          <w:szCs w:val="24"/>
          <w:lang w:eastAsia="en-US"/>
        </w:rPr>
        <w:t>Segundo narra,</w:t>
      </w:r>
      <w:r w:rsidR="00C61527" w:rsidRPr="00C61527">
        <w:rPr>
          <w:rFonts w:eastAsia="Cambria" w:cs="Times New Roman"/>
          <w:szCs w:val="24"/>
          <w:lang w:eastAsia="en-US"/>
        </w:rPr>
        <w:t xml:space="preserve"> em junho de 2016, </w:t>
      </w:r>
      <w:r>
        <w:rPr>
          <w:rFonts w:eastAsia="Cambria" w:cs="Times New Roman"/>
          <w:szCs w:val="24"/>
          <w:lang w:eastAsia="en-US"/>
        </w:rPr>
        <w:t xml:space="preserve">o candidato </w:t>
      </w:r>
      <w:r w:rsidR="00C61527" w:rsidRPr="00C61527">
        <w:rPr>
          <w:rFonts w:eastAsia="Cambria" w:cs="Times New Roman"/>
          <w:szCs w:val="24"/>
          <w:lang w:eastAsia="en-US"/>
        </w:rPr>
        <w:t xml:space="preserve">formalizou representação individual perante o Comitê de Direitos Humanos da ONU, alegando que a condução da </w:t>
      </w:r>
      <w:r w:rsidRPr="00C61527">
        <w:rPr>
          <w:rFonts w:eastAsia="Cambria" w:cs="Times New Roman"/>
          <w:szCs w:val="24"/>
          <w:lang w:eastAsia="en-US"/>
        </w:rPr>
        <w:t xml:space="preserve">Ação Penal </w:t>
      </w:r>
      <w:r w:rsidR="00C61527" w:rsidRPr="00C61527">
        <w:rPr>
          <w:rFonts w:eastAsia="Cambria" w:cs="Times New Roman"/>
          <w:szCs w:val="24"/>
          <w:lang w:eastAsia="en-US"/>
        </w:rPr>
        <w:t xml:space="preserve">nº 5046512-94.2016.4.04.7000/PR </w:t>
      </w:r>
      <w:r w:rsidR="00C61527">
        <w:rPr>
          <w:rFonts w:eastAsia="Cambria" w:cs="Times New Roman"/>
          <w:szCs w:val="24"/>
          <w:lang w:eastAsia="en-US"/>
        </w:rPr>
        <w:t>violava</w:t>
      </w:r>
      <w:r w:rsidR="00C61527" w:rsidRPr="00C61527">
        <w:rPr>
          <w:rFonts w:eastAsia="Cambria" w:cs="Times New Roman"/>
          <w:szCs w:val="24"/>
          <w:lang w:eastAsia="en-US"/>
        </w:rPr>
        <w:t xml:space="preserve"> os </w:t>
      </w:r>
      <w:proofErr w:type="spellStart"/>
      <w:r w:rsidR="00C61527" w:rsidRPr="00C61527">
        <w:rPr>
          <w:rFonts w:eastAsia="Cambria" w:cs="Times New Roman"/>
          <w:szCs w:val="24"/>
          <w:lang w:eastAsia="en-US"/>
        </w:rPr>
        <w:t>arts</w:t>
      </w:r>
      <w:proofErr w:type="spellEnd"/>
      <w:r w:rsidR="00C61527" w:rsidRPr="00C61527">
        <w:rPr>
          <w:rFonts w:eastAsia="Cambria" w:cs="Times New Roman"/>
          <w:szCs w:val="24"/>
          <w:lang w:eastAsia="en-US"/>
        </w:rPr>
        <w:t xml:space="preserve">. 9º, 14, itens 1 e 2, e 17 do PIDCP. </w:t>
      </w:r>
      <w:r w:rsidR="00C61527">
        <w:rPr>
          <w:rFonts w:eastAsia="Cambria" w:cs="Times New Roman"/>
          <w:szCs w:val="24"/>
          <w:lang w:eastAsia="en-US"/>
        </w:rPr>
        <w:t xml:space="preserve">Relata </w:t>
      </w:r>
      <w:r w:rsidR="00C61527" w:rsidRPr="00C61527">
        <w:rPr>
          <w:rFonts w:eastAsia="Cambria" w:cs="Times New Roman"/>
          <w:szCs w:val="24"/>
          <w:lang w:eastAsia="en-US"/>
        </w:rPr>
        <w:t xml:space="preserve">que o Estado brasileiro foi formalmente comunicado dessa representação e, em janeiro de 2017, apresentou manifestação. </w:t>
      </w:r>
      <w:r>
        <w:rPr>
          <w:rFonts w:eastAsia="Cambria" w:cs="Times New Roman"/>
          <w:szCs w:val="24"/>
          <w:lang w:eastAsia="en-US"/>
        </w:rPr>
        <w:t>Na sequência</w:t>
      </w:r>
      <w:r w:rsidR="00C61527" w:rsidRPr="00C61527">
        <w:rPr>
          <w:rFonts w:eastAsia="Cambria" w:cs="Times New Roman"/>
          <w:szCs w:val="24"/>
          <w:lang w:eastAsia="en-US"/>
        </w:rPr>
        <w:t xml:space="preserve">, em maio e em outubro de 2017, apresentou novas manifestações para rechaçar alguns pontos da peça </w:t>
      </w:r>
      <w:r>
        <w:rPr>
          <w:rFonts w:eastAsia="Cambria" w:cs="Times New Roman"/>
          <w:szCs w:val="24"/>
          <w:lang w:eastAsia="en-US"/>
        </w:rPr>
        <w:t>do Estado brasileiro</w:t>
      </w:r>
      <w:r w:rsidR="00C61527" w:rsidRPr="00C61527">
        <w:rPr>
          <w:rFonts w:eastAsia="Cambria" w:cs="Times New Roman"/>
          <w:szCs w:val="24"/>
          <w:lang w:eastAsia="en-US"/>
        </w:rPr>
        <w:t xml:space="preserve"> e atualizar o desenrolar do feito criminal</w:t>
      </w:r>
      <w:r>
        <w:rPr>
          <w:rFonts w:eastAsia="Cambria" w:cs="Times New Roman"/>
          <w:szCs w:val="24"/>
          <w:lang w:eastAsia="en-US"/>
        </w:rPr>
        <w:t>. Aduz que</w:t>
      </w:r>
      <w:r w:rsidR="00C61527" w:rsidRPr="00C61527">
        <w:rPr>
          <w:rFonts w:eastAsia="Cambria" w:cs="Times New Roman"/>
          <w:szCs w:val="24"/>
          <w:lang w:eastAsia="en-US"/>
        </w:rPr>
        <w:t xml:space="preserve">, em setembro de 2017 e em abril de 2018, o Estado brasileiro enviou ao Comitê “observações adicionais”. </w:t>
      </w:r>
      <w:r>
        <w:rPr>
          <w:rFonts w:eastAsia="Cambria" w:cs="Times New Roman"/>
          <w:szCs w:val="24"/>
          <w:lang w:eastAsia="en-US"/>
        </w:rPr>
        <w:t>Ainda</w:t>
      </w:r>
      <w:r w:rsidR="00C61527" w:rsidRPr="00C61527">
        <w:rPr>
          <w:rFonts w:eastAsia="Cambria" w:cs="Times New Roman"/>
          <w:szCs w:val="24"/>
          <w:lang w:eastAsia="en-US"/>
        </w:rPr>
        <w:t xml:space="preserve"> em abril de 2018, o requerente, pela primeira vez, apresentou requerimento de medida de urgência, invocando o direito de ser candidato ao cargo de Presidente da República nas eleições de </w:t>
      </w:r>
      <w:r>
        <w:rPr>
          <w:rFonts w:eastAsia="Cambria" w:cs="Times New Roman"/>
          <w:szCs w:val="24"/>
          <w:lang w:eastAsia="en-US"/>
        </w:rPr>
        <w:t>2018, indeferido em 22.05.2018</w:t>
      </w:r>
      <w:r w:rsidR="00C61527" w:rsidRPr="00C61527">
        <w:rPr>
          <w:rFonts w:eastAsia="Cambria" w:cs="Times New Roman"/>
          <w:szCs w:val="24"/>
          <w:lang w:eastAsia="en-US"/>
        </w:rPr>
        <w:t>. Em 2</w:t>
      </w:r>
      <w:r w:rsidR="00F80680">
        <w:rPr>
          <w:rFonts w:eastAsia="Cambria" w:cs="Times New Roman"/>
          <w:szCs w:val="24"/>
          <w:lang w:eastAsia="en-US"/>
        </w:rPr>
        <w:t>7</w:t>
      </w:r>
      <w:r w:rsidR="00C61527" w:rsidRPr="00C61527">
        <w:rPr>
          <w:rFonts w:eastAsia="Cambria" w:cs="Times New Roman"/>
          <w:szCs w:val="24"/>
          <w:lang w:eastAsia="en-US"/>
        </w:rPr>
        <w:t>.07.2018, considera</w:t>
      </w:r>
      <w:r>
        <w:rPr>
          <w:rFonts w:eastAsia="Cambria" w:cs="Times New Roman"/>
          <w:szCs w:val="24"/>
          <w:lang w:eastAsia="en-US"/>
        </w:rPr>
        <w:t xml:space="preserve">ndo-se </w:t>
      </w:r>
      <w:r w:rsidR="00C61527" w:rsidRPr="00C61527">
        <w:rPr>
          <w:rFonts w:eastAsia="Cambria" w:cs="Times New Roman"/>
          <w:szCs w:val="24"/>
          <w:lang w:eastAsia="en-US"/>
        </w:rPr>
        <w:t>a proximidade do pleito eleitoral e a indefinição de sua situação jurídica, o requerente ingressou com novo pedido de tutela de urgência, deferido pelo Comitê em 17.08.2018.</w:t>
      </w:r>
    </w:p>
    <w:p w:rsidR="00C61527" w:rsidRDefault="00C61527" w:rsidP="00614A8F">
      <w:pPr>
        <w:pStyle w:val="STF-Padro"/>
        <w:ind w:left="567" w:firstLine="0"/>
        <w:rPr>
          <w:rFonts w:eastAsia="Cambria" w:cs="Times New Roman"/>
          <w:szCs w:val="24"/>
          <w:lang w:eastAsia="en-US"/>
        </w:rPr>
      </w:pPr>
    </w:p>
    <w:p w:rsidR="007550E2" w:rsidRDefault="00C61527" w:rsidP="00614A8F">
      <w:pPr>
        <w:pStyle w:val="STF-Padro"/>
        <w:numPr>
          <w:ilvl w:val="0"/>
          <w:numId w:val="1"/>
        </w:numPr>
        <w:ind w:left="0" w:firstLine="567"/>
        <w:rPr>
          <w:rFonts w:eastAsia="Cambria" w:cs="Times New Roman"/>
          <w:szCs w:val="24"/>
          <w:lang w:eastAsia="en-US"/>
        </w:rPr>
      </w:pPr>
      <w:r w:rsidRPr="00C61527">
        <w:rPr>
          <w:rFonts w:eastAsia="Cambria" w:cs="Times New Roman"/>
          <w:szCs w:val="24"/>
          <w:lang w:eastAsia="en-US"/>
        </w:rPr>
        <w:lastRenderedPageBreak/>
        <w:t xml:space="preserve">O impugnado alega, em síntese, que a medida cautelar proferida pelo Comitê de Direitos Humanos da ONU </w:t>
      </w:r>
      <w:r w:rsidRPr="007550E2">
        <w:rPr>
          <w:rFonts w:eastAsia="Cambria" w:cs="Times New Roman"/>
          <w:szCs w:val="24"/>
          <w:lang w:eastAsia="en-US"/>
        </w:rPr>
        <w:t>poss</w:t>
      </w:r>
      <w:r w:rsidR="009A6DBF">
        <w:rPr>
          <w:rFonts w:eastAsia="Cambria" w:cs="Times New Roman"/>
          <w:szCs w:val="24"/>
          <w:lang w:eastAsia="en-US"/>
        </w:rPr>
        <w:t>ui</w:t>
      </w:r>
      <w:r w:rsidRPr="007550E2">
        <w:rPr>
          <w:rFonts w:eastAsia="Cambria" w:cs="Times New Roman"/>
          <w:szCs w:val="24"/>
          <w:lang w:eastAsia="en-US"/>
        </w:rPr>
        <w:t xml:space="preserve"> força vinculante, </w:t>
      </w:r>
      <w:r w:rsidR="009A6DBF">
        <w:rPr>
          <w:rFonts w:eastAsia="Cambria" w:cs="Times New Roman"/>
          <w:szCs w:val="24"/>
          <w:lang w:eastAsia="en-US"/>
        </w:rPr>
        <w:t>entre outros, pelos seguintes fundamentos</w:t>
      </w:r>
      <w:r w:rsidRPr="007550E2">
        <w:rPr>
          <w:rFonts w:eastAsia="Cambria" w:cs="Times New Roman"/>
          <w:szCs w:val="24"/>
          <w:lang w:eastAsia="en-US"/>
        </w:rPr>
        <w:t xml:space="preserve">: </w:t>
      </w:r>
      <w:r w:rsidRPr="007550E2">
        <w:rPr>
          <w:rFonts w:eastAsia="Cambria" w:cs="Times New Roman"/>
          <w:b/>
          <w:szCs w:val="24"/>
          <w:lang w:eastAsia="en-US"/>
        </w:rPr>
        <w:t>(i)</w:t>
      </w:r>
      <w:r w:rsidR="009A6DBF">
        <w:rPr>
          <w:rFonts w:eastAsia="Cambria" w:cs="Times New Roman"/>
          <w:szCs w:val="24"/>
          <w:lang w:eastAsia="en-US"/>
        </w:rPr>
        <w:t> </w:t>
      </w:r>
      <w:r w:rsidR="00F01383" w:rsidRPr="007550E2">
        <w:rPr>
          <w:rFonts w:eastAsia="Cambria" w:cs="Times New Roman"/>
          <w:szCs w:val="24"/>
          <w:lang w:eastAsia="en-US"/>
        </w:rPr>
        <w:t xml:space="preserve">o Protocolo Facultativo ao Pacto Internacional sobre Direitos Civis e Políticos </w:t>
      </w:r>
      <w:r w:rsidRPr="007550E2">
        <w:rPr>
          <w:rFonts w:eastAsia="Cambria" w:cs="Times New Roman"/>
          <w:szCs w:val="24"/>
          <w:lang w:eastAsia="en-US"/>
        </w:rPr>
        <w:t>foi</w:t>
      </w:r>
      <w:r w:rsidR="006E7A58" w:rsidRPr="007550E2">
        <w:rPr>
          <w:rFonts w:eastAsia="Cambria" w:cs="Times New Roman"/>
          <w:szCs w:val="24"/>
          <w:lang w:eastAsia="en-US"/>
        </w:rPr>
        <w:t xml:space="preserve"> ratifica</w:t>
      </w:r>
      <w:r w:rsidRPr="007550E2">
        <w:rPr>
          <w:rFonts w:eastAsia="Cambria" w:cs="Times New Roman"/>
          <w:szCs w:val="24"/>
          <w:lang w:eastAsia="en-US"/>
        </w:rPr>
        <w:t>d</w:t>
      </w:r>
      <w:r w:rsidR="006E7A58" w:rsidRPr="007550E2">
        <w:rPr>
          <w:rFonts w:eastAsia="Cambria" w:cs="Times New Roman"/>
          <w:szCs w:val="24"/>
          <w:lang w:eastAsia="en-US"/>
        </w:rPr>
        <w:t>o na ordem internacional</w:t>
      </w:r>
      <w:r w:rsidRPr="007550E2">
        <w:rPr>
          <w:rFonts w:eastAsia="Cambria" w:cs="Times New Roman"/>
          <w:szCs w:val="24"/>
          <w:lang w:eastAsia="en-US"/>
        </w:rPr>
        <w:t xml:space="preserve"> e</w:t>
      </w:r>
      <w:r w:rsidR="006E7A58" w:rsidRPr="007550E2">
        <w:rPr>
          <w:rFonts w:eastAsia="Cambria" w:cs="Times New Roman"/>
          <w:szCs w:val="24"/>
          <w:lang w:eastAsia="en-US"/>
        </w:rPr>
        <w:t xml:space="preserve"> aprova</w:t>
      </w:r>
      <w:r w:rsidRPr="007550E2">
        <w:rPr>
          <w:rFonts w:eastAsia="Cambria" w:cs="Times New Roman"/>
          <w:szCs w:val="24"/>
          <w:lang w:eastAsia="en-US"/>
        </w:rPr>
        <w:t>do, por meio</w:t>
      </w:r>
      <w:r w:rsidR="006E7A58" w:rsidRPr="007550E2">
        <w:rPr>
          <w:rFonts w:eastAsia="Cambria" w:cs="Times New Roman"/>
          <w:szCs w:val="24"/>
          <w:lang w:eastAsia="en-US"/>
        </w:rPr>
        <w:t xml:space="preserve"> de decreto legislativo</w:t>
      </w:r>
      <w:r w:rsidRPr="007550E2">
        <w:rPr>
          <w:rFonts w:eastAsia="Cambria" w:cs="Times New Roman"/>
          <w:szCs w:val="24"/>
          <w:lang w:eastAsia="en-US"/>
        </w:rPr>
        <w:t>,</w:t>
      </w:r>
      <w:r w:rsidR="006E7A58" w:rsidRPr="007550E2">
        <w:rPr>
          <w:rFonts w:eastAsia="Cambria" w:cs="Times New Roman"/>
          <w:szCs w:val="24"/>
          <w:lang w:eastAsia="en-US"/>
        </w:rPr>
        <w:t xml:space="preserve"> na ordem interna</w:t>
      </w:r>
      <w:r w:rsidRPr="007550E2">
        <w:rPr>
          <w:rFonts w:eastAsia="Cambria" w:cs="Times New Roman"/>
          <w:szCs w:val="24"/>
          <w:lang w:eastAsia="en-US"/>
        </w:rPr>
        <w:t>, sendo</w:t>
      </w:r>
      <w:r w:rsidR="006472FE" w:rsidRPr="007550E2">
        <w:rPr>
          <w:rFonts w:eastAsia="Cambria" w:cs="Times New Roman"/>
          <w:szCs w:val="24"/>
          <w:lang w:eastAsia="en-US"/>
        </w:rPr>
        <w:t xml:space="preserve"> irrelevante </w:t>
      </w:r>
      <w:r w:rsidR="006E7A58" w:rsidRPr="007550E2">
        <w:rPr>
          <w:rFonts w:eastAsia="Cambria" w:cs="Times New Roman"/>
          <w:szCs w:val="24"/>
          <w:lang w:eastAsia="en-US"/>
        </w:rPr>
        <w:t>a ausência de</w:t>
      </w:r>
      <w:r w:rsidR="00F01383" w:rsidRPr="007550E2">
        <w:rPr>
          <w:rFonts w:eastAsia="Cambria" w:cs="Times New Roman"/>
          <w:szCs w:val="24"/>
          <w:lang w:eastAsia="en-US"/>
        </w:rPr>
        <w:t xml:space="preserve"> publicação de decreto presidencial</w:t>
      </w:r>
      <w:r w:rsidR="006472FE" w:rsidRPr="007550E2">
        <w:rPr>
          <w:rFonts w:eastAsia="Cambria" w:cs="Times New Roman"/>
          <w:szCs w:val="24"/>
          <w:lang w:eastAsia="en-US"/>
        </w:rPr>
        <w:t xml:space="preserve"> para se atribuir força vinculante ao tratado internacional; </w:t>
      </w:r>
      <w:r w:rsidR="006472FE" w:rsidRPr="007550E2">
        <w:rPr>
          <w:rFonts w:eastAsia="Cambria" w:cs="Times New Roman"/>
          <w:b/>
          <w:szCs w:val="24"/>
          <w:lang w:eastAsia="en-US"/>
        </w:rPr>
        <w:t>(</w:t>
      </w:r>
      <w:proofErr w:type="spellStart"/>
      <w:r w:rsidR="006472FE" w:rsidRPr="007550E2">
        <w:rPr>
          <w:rFonts w:eastAsia="Cambria" w:cs="Times New Roman"/>
          <w:b/>
          <w:szCs w:val="24"/>
          <w:lang w:eastAsia="en-US"/>
        </w:rPr>
        <w:t>ii</w:t>
      </w:r>
      <w:proofErr w:type="spellEnd"/>
      <w:r w:rsidR="006472FE" w:rsidRPr="007550E2">
        <w:rPr>
          <w:rFonts w:eastAsia="Cambria" w:cs="Times New Roman"/>
          <w:b/>
          <w:szCs w:val="24"/>
          <w:lang w:eastAsia="en-US"/>
        </w:rPr>
        <w:t>)</w:t>
      </w:r>
      <w:r w:rsidR="006472FE" w:rsidRPr="007550E2">
        <w:rPr>
          <w:rFonts w:eastAsia="Cambria" w:cs="Times New Roman"/>
          <w:szCs w:val="24"/>
          <w:lang w:eastAsia="en-US"/>
        </w:rPr>
        <w:t xml:space="preserve"> </w:t>
      </w:r>
      <w:r w:rsidR="009A6DBF">
        <w:rPr>
          <w:rFonts w:eastAsia="Cambria" w:cs="Times New Roman"/>
          <w:szCs w:val="24"/>
          <w:lang w:eastAsia="en-US"/>
        </w:rPr>
        <w:t>o Estado brasileiro, embora tenha se manifestado no sentido de que o</w:t>
      </w:r>
      <w:r w:rsidR="009A6DBF" w:rsidRPr="007550E2">
        <w:rPr>
          <w:rFonts w:eastAsia="Cambria" w:cs="Times New Roman"/>
          <w:szCs w:val="24"/>
          <w:lang w:eastAsia="en-US"/>
        </w:rPr>
        <w:t xml:space="preserve"> Protocolo Facultativo não </w:t>
      </w:r>
      <w:r w:rsidR="009A6DBF">
        <w:rPr>
          <w:rFonts w:eastAsia="Cambria" w:cs="Times New Roman"/>
          <w:szCs w:val="24"/>
          <w:lang w:eastAsia="en-US"/>
        </w:rPr>
        <w:t>está em vigor na ordem</w:t>
      </w:r>
      <w:r w:rsidR="009A6DBF" w:rsidRPr="007550E2">
        <w:rPr>
          <w:rFonts w:eastAsia="Cambria" w:cs="Times New Roman"/>
          <w:szCs w:val="24"/>
          <w:lang w:eastAsia="en-US"/>
        </w:rPr>
        <w:t xml:space="preserve"> interna</w:t>
      </w:r>
      <w:r w:rsidR="009A6DBF">
        <w:rPr>
          <w:rFonts w:eastAsia="Cambria" w:cs="Times New Roman"/>
          <w:szCs w:val="24"/>
          <w:lang w:eastAsia="en-US"/>
        </w:rPr>
        <w:t>,</w:t>
      </w:r>
      <w:r w:rsidR="009A6DBF" w:rsidRPr="007550E2">
        <w:rPr>
          <w:rFonts w:eastAsia="Cambria" w:cs="Times New Roman"/>
          <w:szCs w:val="24"/>
          <w:lang w:eastAsia="en-US"/>
        </w:rPr>
        <w:t xml:space="preserve"> reconheceu expressamente </w:t>
      </w:r>
      <w:r w:rsidR="009A6DBF">
        <w:rPr>
          <w:rFonts w:eastAsia="Cambria" w:cs="Times New Roman"/>
          <w:szCs w:val="24"/>
          <w:lang w:eastAsia="en-US"/>
        </w:rPr>
        <w:t>que</w:t>
      </w:r>
      <w:r w:rsidR="009A6DBF" w:rsidRPr="007550E2">
        <w:rPr>
          <w:rFonts w:eastAsia="Cambria" w:cs="Times New Roman"/>
          <w:szCs w:val="24"/>
          <w:lang w:eastAsia="en-US"/>
        </w:rPr>
        <w:t xml:space="preserve"> isso não afeta sua validade internacional; </w:t>
      </w:r>
      <w:r w:rsidR="009A6DBF" w:rsidRPr="007550E2">
        <w:rPr>
          <w:rFonts w:eastAsia="Cambria" w:cs="Times New Roman"/>
          <w:b/>
          <w:szCs w:val="24"/>
          <w:lang w:eastAsia="en-US"/>
        </w:rPr>
        <w:t>(</w:t>
      </w:r>
      <w:proofErr w:type="spellStart"/>
      <w:r w:rsidR="009A6DBF" w:rsidRPr="007550E2">
        <w:rPr>
          <w:rFonts w:eastAsia="Cambria" w:cs="Times New Roman"/>
          <w:b/>
          <w:szCs w:val="24"/>
          <w:lang w:eastAsia="en-US"/>
        </w:rPr>
        <w:t>ii</w:t>
      </w:r>
      <w:r w:rsidR="009A6DBF">
        <w:rPr>
          <w:rFonts w:eastAsia="Cambria" w:cs="Times New Roman"/>
          <w:b/>
          <w:szCs w:val="24"/>
          <w:lang w:eastAsia="en-US"/>
        </w:rPr>
        <w:t>i</w:t>
      </w:r>
      <w:proofErr w:type="spellEnd"/>
      <w:r w:rsidR="009A6DBF" w:rsidRPr="007550E2">
        <w:rPr>
          <w:rFonts w:eastAsia="Cambria" w:cs="Times New Roman"/>
          <w:b/>
          <w:szCs w:val="24"/>
          <w:lang w:eastAsia="en-US"/>
        </w:rPr>
        <w:t>)</w:t>
      </w:r>
      <w:r w:rsidR="009A6DBF">
        <w:rPr>
          <w:rFonts w:eastAsia="Cambria" w:cs="Times New Roman"/>
          <w:szCs w:val="24"/>
          <w:lang w:eastAsia="en-US"/>
        </w:rPr>
        <w:t xml:space="preserve"> </w:t>
      </w:r>
      <w:r w:rsidR="006472FE" w:rsidRPr="007550E2">
        <w:rPr>
          <w:rFonts w:eastAsia="Cambria" w:cs="Times New Roman"/>
          <w:szCs w:val="24"/>
          <w:lang w:eastAsia="en-US"/>
        </w:rPr>
        <w:t>cabe apenas ao Comitê – e não à Justiça Eleitoral – analisar</w:t>
      </w:r>
      <w:r w:rsidR="00776FFF" w:rsidRPr="007550E2">
        <w:rPr>
          <w:rFonts w:eastAsia="Cambria" w:cs="Times New Roman"/>
          <w:szCs w:val="24"/>
          <w:lang w:eastAsia="en-US"/>
        </w:rPr>
        <w:t xml:space="preserve"> se estão presentes os requisitos procedimentais para o recebimento de comunicação individual, </w:t>
      </w:r>
      <w:r w:rsidR="006472FE" w:rsidRPr="007550E2">
        <w:rPr>
          <w:rFonts w:eastAsia="Cambria" w:cs="Times New Roman"/>
          <w:szCs w:val="24"/>
          <w:lang w:eastAsia="en-US"/>
        </w:rPr>
        <w:t>podendo o</w:t>
      </w:r>
      <w:r w:rsidR="00776FFF" w:rsidRPr="007550E2">
        <w:rPr>
          <w:rFonts w:eastAsia="Cambria" w:cs="Times New Roman"/>
          <w:szCs w:val="24"/>
          <w:lang w:eastAsia="en-US"/>
        </w:rPr>
        <w:t xml:space="preserve"> Estado </w:t>
      </w:r>
      <w:r w:rsidR="006472FE" w:rsidRPr="007550E2">
        <w:rPr>
          <w:rFonts w:eastAsia="Cambria" w:cs="Times New Roman"/>
          <w:szCs w:val="24"/>
          <w:lang w:eastAsia="en-US"/>
        </w:rPr>
        <w:t xml:space="preserve">alegar o </w:t>
      </w:r>
      <w:r w:rsidR="00776FFF" w:rsidRPr="007550E2">
        <w:rPr>
          <w:rFonts w:eastAsia="Cambria" w:cs="Times New Roman"/>
          <w:szCs w:val="24"/>
          <w:lang w:eastAsia="en-US"/>
        </w:rPr>
        <w:t>não preench</w:t>
      </w:r>
      <w:r w:rsidR="006472FE" w:rsidRPr="007550E2">
        <w:rPr>
          <w:rFonts w:eastAsia="Cambria" w:cs="Times New Roman"/>
          <w:szCs w:val="24"/>
          <w:lang w:eastAsia="en-US"/>
        </w:rPr>
        <w:t>imento d</w:t>
      </w:r>
      <w:r w:rsidR="00776FFF" w:rsidRPr="007550E2">
        <w:rPr>
          <w:rFonts w:eastAsia="Cambria" w:cs="Times New Roman"/>
          <w:szCs w:val="24"/>
          <w:lang w:eastAsia="en-US"/>
        </w:rPr>
        <w:t>os requisitos de admissibilidade junto ao próprio Comitê</w:t>
      </w:r>
      <w:r w:rsidR="006472FE" w:rsidRPr="007550E2">
        <w:rPr>
          <w:rFonts w:eastAsia="Cambria" w:cs="Times New Roman"/>
          <w:szCs w:val="24"/>
          <w:lang w:eastAsia="en-US"/>
        </w:rPr>
        <w:t xml:space="preserve">; </w:t>
      </w:r>
      <w:r w:rsidR="006472FE" w:rsidRPr="007550E2">
        <w:rPr>
          <w:rFonts w:eastAsia="Cambria" w:cs="Times New Roman"/>
          <w:b/>
          <w:szCs w:val="24"/>
          <w:lang w:eastAsia="en-US"/>
        </w:rPr>
        <w:t>(</w:t>
      </w:r>
      <w:proofErr w:type="spellStart"/>
      <w:r w:rsidR="004B1F68">
        <w:rPr>
          <w:rFonts w:eastAsia="Cambria" w:cs="Times New Roman"/>
          <w:b/>
          <w:szCs w:val="24"/>
          <w:lang w:eastAsia="en-US"/>
        </w:rPr>
        <w:t>iv</w:t>
      </w:r>
      <w:proofErr w:type="spellEnd"/>
      <w:r w:rsidR="006472FE" w:rsidRPr="007550E2">
        <w:rPr>
          <w:rFonts w:eastAsia="Cambria" w:cs="Times New Roman"/>
          <w:b/>
          <w:szCs w:val="24"/>
          <w:lang w:eastAsia="en-US"/>
        </w:rPr>
        <w:t xml:space="preserve">) </w:t>
      </w:r>
      <w:r w:rsidR="006472FE" w:rsidRPr="007550E2">
        <w:rPr>
          <w:rFonts w:eastAsia="Cambria" w:cs="Times New Roman"/>
          <w:szCs w:val="24"/>
          <w:lang w:eastAsia="en-US"/>
        </w:rPr>
        <w:t xml:space="preserve">cumpre à Justiça Eleitoral dar cumprimento à decisão proveniente de outros órgãos de jurisdição que repercutam em situação de inelegibilidade, </w:t>
      </w:r>
      <w:r w:rsidR="00776FFF" w:rsidRPr="007550E2">
        <w:rPr>
          <w:rFonts w:eastAsia="Cambria" w:cs="Times New Roman"/>
          <w:szCs w:val="24"/>
          <w:lang w:eastAsia="en-US"/>
        </w:rPr>
        <w:t>em razão da incidência da Súmula nº 41/TSE</w:t>
      </w:r>
      <w:r w:rsidR="006472FE" w:rsidRPr="007550E2">
        <w:rPr>
          <w:rFonts w:eastAsia="Cambria" w:cs="Times New Roman"/>
          <w:szCs w:val="24"/>
          <w:lang w:eastAsia="en-US"/>
        </w:rPr>
        <w:t xml:space="preserve">; </w:t>
      </w:r>
      <w:r w:rsidR="006472FE" w:rsidRPr="007550E2">
        <w:rPr>
          <w:rFonts w:eastAsia="Cambria" w:cs="Times New Roman"/>
          <w:b/>
          <w:szCs w:val="24"/>
          <w:lang w:eastAsia="en-US"/>
        </w:rPr>
        <w:t>(</w:t>
      </w:r>
      <w:r w:rsidR="004B1F68">
        <w:rPr>
          <w:rFonts w:eastAsia="Cambria" w:cs="Times New Roman"/>
          <w:b/>
          <w:szCs w:val="24"/>
          <w:lang w:eastAsia="en-US"/>
        </w:rPr>
        <w:t>v</w:t>
      </w:r>
      <w:r w:rsidR="006472FE" w:rsidRPr="007550E2">
        <w:rPr>
          <w:rFonts w:eastAsia="Cambria" w:cs="Times New Roman"/>
          <w:b/>
          <w:szCs w:val="24"/>
          <w:lang w:eastAsia="en-US"/>
        </w:rPr>
        <w:t>)</w:t>
      </w:r>
      <w:r w:rsidR="00346C6C" w:rsidRPr="007550E2">
        <w:rPr>
          <w:rFonts w:eastAsia="Cambria" w:cs="Times New Roman"/>
          <w:szCs w:val="24"/>
          <w:lang w:eastAsia="en-US"/>
        </w:rPr>
        <w:t xml:space="preserve"> as medidas cautelares emitidas pelo Comitê são de cumprimento obrigatório por força do princípio do </w:t>
      </w:r>
      <w:r w:rsidR="00346C6C" w:rsidRPr="007550E2">
        <w:rPr>
          <w:rFonts w:eastAsia="Cambria" w:cs="Times New Roman"/>
          <w:i/>
          <w:szCs w:val="24"/>
          <w:lang w:eastAsia="en-US"/>
        </w:rPr>
        <w:t>pacta sunt servanda</w:t>
      </w:r>
      <w:r w:rsidR="00346C6C" w:rsidRPr="007550E2">
        <w:rPr>
          <w:rFonts w:eastAsia="Cambria" w:cs="Times New Roman"/>
          <w:szCs w:val="24"/>
          <w:lang w:eastAsia="en-US"/>
        </w:rPr>
        <w:t xml:space="preserve"> e</w:t>
      </w:r>
      <w:r w:rsidR="006472FE" w:rsidRPr="007550E2">
        <w:rPr>
          <w:rFonts w:eastAsia="Cambria" w:cs="Times New Roman"/>
          <w:szCs w:val="24"/>
          <w:lang w:eastAsia="en-US"/>
        </w:rPr>
        <w:t xml:space="preserve"> da</w:t>
      </w:r>
      <w:r w:rsidR="00346C6C" w:rsidRPr="007550E2">
        <w:rPr>
          <w:rFonts w:eastAsia="Cambria" w:cs="Times New Roman"/>
          <w:szCs w:val="24"/>
          <w:lang w:eastAsia="en-US"/>
        </w:rPr>
        <w:t xml:space="preserve"> obrigação dos Estados em agir de boa-fé no âmbito internacional</w:t>
      </w:r>
      <w:r w:rsidR="006472FE" w:rsidRPr="007550E2">
        <w:rPr>
          <w:rFonts w:eastAsia="Cambria" w:cs="Times New Roman"/>
          <w:szCs w:val="24"/>
          <w:lang w:eastAsia="en-US"/>
        </w:rPr>
        <w:t>;</w:t>
      </w:r>
      <w:r w:rsidR="00F3442B">
        <w:rPr>
          <w:rFonts w:eastAsia="Cambria" w:cs="Times New Roman"/>
          <w:szCs w:val="24"/>
          <w:lang w:eastAsia="en-US"/>
        </w:rPr>
        <w:t xml:space="preserve"> e</w:t>
      </w:r>
      <w:r w:rsidR="006472FE" w:rsidRPr="007550E2">
        <w:rPr>
          <w:rFonts w:eastAsia="Cambria" w:cs="Times New Roman"/>
          <w:szCs w:val="24"/>
          <w:lang w:eastAsia="en-US"/>
        </w:rPr>
        <w:t xml:space="preserve"> </w:t>
      </w:r>
      <w:r w:rsidR="006472FE" w:rsidRPr="007550E2">
        <w:rPr>
          <w:rFonts w:eastAsia="Cambria" w:cs="Times New Roman"/>
          <w:b/>
          <w:szCs w:val="24"/>
          <w:lang w:eastAsia="en-US"/>
        </w:rPr>
        <w:t>(</w:t>
      </w:r>
      <w:r w:rsidR="004B1F68">
        <w:rPr>
          <w:rFonts w:eastAsia="Cambria" w:cs="Times New Roman"/>
          <w:b/>
          <w:szCs w:val="24"/>
          <w:lang w:eastAsia="en-US"/>
        </w:rPr>
        <w:t>vi</w:t>
      </w:r>
      <w:r w:rsidR="006472FE" w:rsidRPr="007550E2">
        <w:rPr>
          <w:rFonts w:eastAsia="Cambria" w:cs="Times New Roman"/>
          <w:b/>
          <w:szCs w:val="24"/>
          <w:lang w:eastAsia="en-US"/>
        </w:rPr>
        <w:t>)</w:t>
      </w:r>
      <w:r w:rsidR="006472FE" w:rsidRPr="007550E2">
        <w:rPr>
          <w:rFonts w:eastAsia="Cambria" w:cs="Times New Roman"/>
          <w:szCs w:val="24"/>
          <w:lang w:eastAsia="en-US"/>
        </w:rPr>
        <w:t xml:space="preserve"> nem mesmo </w:t>
      </w:r>
      <w:r w:rsidR="00177DF0" w:rsidRPr="007550E2">
        <w:rPr>
          <w:rFonts w:eastAsia="Cambria" w:cs="Times New Roman"/>
          <w:szCs w:val="24"/>
          <w:lang w:eastAsia="en-US"/>
        </w:rPr>
        <w:t>a suposta incompatibilidade com a Lei da Ficha Limpa poderia justificar a negativa de eficácia à decisão do Comitê da ONU, diante do status supralegal do Pacto Internacional de Direitos Civis e Políticos</w:t>
      </w:r>
      <w:r w:rsidR="006472FE" w:rsidRPr="007550E2">
        <w:rPr>
          <w:rFonts w:cs="Times New Roman"/>
          <w:szCs w:val="24"/>
        </w:rPr>
        <w:t>.</w:t>
      </w:r>
    </w:p>
    <w:p w:rsidR="007550E2" w:rsidRDefault="007550E2" w:rsidP="00614A8F">
      <w:pPr>
        <w:pStyle w:val="STF-Padro"/>
        <w:ind w:left="567" w:firstLine="0"/>
        <w:rPr>
          <w:rFonts w:eastAsia="Cambria" w:cs="Times New Roman"/>
          <w:szCs w:val="24"/>
          <w:lang w:eastAsia="en-US"/>
        </w:rPr>
      </w:pPr>
    </w:p>
    <w:p w:rsidR="00C35FFB" w:rsidRPr="004B1F68" w:rsidRDefault="004B1F68" w:rsidP="00614A8F">
      <w:pPr>
        <w:pStyle w:val="STF-Padro"/>
        <w:numPr>
          <w:ilvl w:val="0"/>
          <w:numId w:val="1"/>
        </w:numPr>
        <w:ind w:left="0" w:firstLine="567"/>
        <w:rPr>
          <w:rFonts w:eastAsia="Cambria" w:cs="Times New Roman"/>
          <w:szCs w:val="24"/>
          <w:lang w:eastAsia="en-US"/>
        </w:rPr>
      </w:pPr>
      <w:r>
        <w:rPr>
          <w:rFonts w:cs="Times New Roman"/>
          <w:szCs w:val="24"/>
        </w:rPr>
        <w:t xml:space="preserve">Como teses subsidiárias, o candidato impugnado alega que: </w:t>
      </w:r>
      <w:r w:rsidRPr="004B1F68">
        <w:rPr>
          <w:rFonts w:cs="Times New Roman"/>
          <w:b/>
          <w:szCs w:val="24"/>
        </w:rPr>
        <w:t>(i)</w:t>
      </w:r>
      <w:r>
        <w:rPr>
          <w:rFonts w:cs="Times New Roman"/>
          <w:szCs w:val="24"/>
        </w:rPr>
        <w:t xml:space="preserve"> </w:t>
      </w:r>
      <w:r w:rsidR="001F7576">
        <w:rPr>
          <w:rFonts w:cs="Times New Roman"/>
          <w:szCs w:val="24"/>
        </w:rPr>
        <w:t>é</w:t>
      </w:r>
      <w:r w:rsidR="007550E2" w:rsidRPr="007550E2">
        <w:rPr>
          <w:rFonts w:cs="Times New Roman"/>
          <w:szCs w:val="24"/>
        </w:rPr>
        <w:t xml:space="preserve"> necessário aplicar, na interpretação do art. 1º, I, </w:t>
      </w:r>
      <w:r w:rsidR="0017699A">
        <w:rPr>
          <w:rFonts w:cs="Times New Roman"/>
          <w:szCs w:val="24"/>
        </w:rPr>
        <w:t>“</w:t>
      </w:r>
      <w:r w:rsidR="007550E2" w:rsidRPr="007550E2">
        <w:rPr>
          <w:rFonts w:cs="Times New Roman"/>
          <w:i/>
          <w:szCs w:val="24"/>
        </w:rPr>
        <w:t>e</w:t>
      </w:r>
      <w:r w:rsidR="0017699A" w:rsidRPr="0017699A">
        <w:rPr>
          <w:rFonts w:cs="Times New Roman"/>
          <w:szCs w:val="24"/>
        </w:rPr>
        <w:t>”</w:t>
      </w:r>
      <w:r w:rsidR="007550E2" w:rsidRPr="007550E2">
        <w:rPr>
          <w:rFonts w:cs="Times New Roman"/>
          <w:szCs w:val="24"/>
        </w:rPr>
        <w:t>, da LC nº 64/1990, a recente leitura constitucional</w:t>
      </w:r>
      <w:r>
        <w:rPr>
          <w:rFonts w:cs="Times New Roman"/>
          <w:szCs w:val="24"/>
        </w:rPr>
        <w:t xml:space="preserve">, </w:t>
      </w:r>
      <w:r w:rsidR="007550E2" w:rsidRPr="007550E2">
        <w:rPr>
          <w:rFonts w:cs="Times New Roman"/>
          <w:szCs w:val="24"/>
        </w:rPr>
        <w:t xml:space="preserve">delineada nos votos de alguns Ministros do </w:t>
      </w:r>
      <w:r w:rsidR="00AB2BFE">
        <w:rPr>
          <w:rFonts w:cs="Times New Roman"/>
          <w:szCs w:val="24"/>
        </w:rPr>
        <w:t>STF</w:t>
      </w:r>
      <w:r w:rsidR="007550E2" w:rsidRPr="007550E2">
        <w:rPr>
          <w:rFonts w:cs="Times New Roman"/>
          <w:szCs w:val="24"/>
        </w:rPr>
        <w:t xml:space="preserve">, no sentido de que </w:t>
      </w:r>
      <w:r>
        <w:rPr>
          <w:rFonts w:cs="Times New Roman"/>
          <w:szCs w:val="24"/>
        </w:rPr>
        <w:t>a execução provisória da pena deve se dar apenas</w:t>
      </w:r>
      <w:r w:rsidR="007550E2" w:rsidRPr="007550E2">
        <w:rPr>
          <w:rFonts w:cs="Times New Roman"/>
          <w:szCs w:val="24"/>
        </w:rPr>
        <w:t xml:space="preserve"> a partir do julgamento pelo </w:t>
      </w:r>
      <w:r w:rsidR="00AB2BFE">
        <w:rPr>
          <w:rFonts w:cs="Times New Roman"/>
          <w:szCs w:val="24"/>
        </w:rPr>
        <w:t>STJ</w:t>
      </w:r>
      <w:r>
        <w:rPr>
          <w:rFonts w:cs="Times New Roman"/>
          <w:szCs w:val="24"/>
        </w:rPr>
        <w:t xml:space="preserve">; </w:t>
      </w:r>
      <w:r w:rsidRPr="00D6412B">
        <w:rPr>
          <w:rFonts w:cs="Times New Roman"/>
          <w:b/>
          <w:szCs w:val="24"/>
        </w:rPr>
        <w:t>(</w:t>
      </w:r>
      <w:proofErr w:type="spellStart"/>
      <w:r w:rsidRPr="00D6412B">
        <w:rPr>
          <w:rFonts w:cs="Times New Roman"/>
          <w:b/>
          <w:szCs w:val="24"/>
        </w:rPr>
        <w:t>ii</w:t>
      </w:r>
      <w:proofErr w:type="spellEnd"/>
      <w:r w:rsidRPr="00D6412B">
        <w:rPr>
          <w:rFonts w:cs="Times New Roman"/>
          <w:b/>
          <w:szCs w:val="24"/>
        </w:rPr>
        <w:t xml:space="preserve">) </w:t>
      </w:r>
      <w:r w:rsidR="00D6412B">
        <w:rPr>
          <w:rFonts w:eastAsia="Cambria" w:cs="Times New Roman"/>
          <w:szCs w:val="24"/>
          <w:lang w:eastAsia="en-US"/>
        </w:rPr>
        <w:t xml:space="preserve">a jurisprudência do TSE que tem admitido o aumento da profundidade da cognição da Justiça Eleitoral </w:t>
      </w:r>
      <w:r w:rsidR="00D6412B">
        <w:rPr>
          <w:rFonts w:cs="Times New Roman"/>
          <w:szCs w:val="24"/>
        </w:rPr>
        <w:t xml:space="preserve">relativamente à verificação da incidência de determinadas causas de inelegibilidade, como a </w:t>
      </w:r>
      <w:r w:rsidR="00AB2BFE">
        <w:rPr>
          <w:rFonts w:cs="Times New Roman"/>
          <w:szCs w:val="24"/>
        </w:rPr>
        <w:t>da alínea “g</w:t>
      </w:r>
      <w:r w:rsidR="00D6412B">
        <w:rPr>
          <w:rFonts w:cs="Times New Roman"/>
          <w:szCs w:val="24"/>
        </w:rPr>
        <w:t>”, deve se aplicar igualmente</w:t>
      </w:r>
      <w:r w:rsidR="00AB2BFE">
        <w:rPr>
          <w:rFonts w:eastAsia="Cambria" w:cs="Times New Roman"/>
          <w:szCs w:val="24"/>
          <w:lang w:eastAsia="en-US"/>
        </w:rPr>
        <w:t xml:space="preserve"> em relação à</w:t>
      </w:r>
      <w:r w:rsidR="00C35FFB" w:rsidRPr="004B1F68">
        <w:rPr>
          <w:rFonts w:eastAsia="Cambria" w:cs="Times New Roman"/>
          <w:szCs w:val="24"/>
          <w:lang w:eastAsia="en-US"/>
        </w:rPr>
        <w:t xml:space="preserve"> alínea “</w:t>
      </w:r>
      <w:r w:rsidR="00C35FFB" w:rsidRPr="0017699A">
        <w:rPr>
          <w:rFonts w:eastAsia="Cambria" w:cs="Times New Roman"/>
          <w:i/>
          <w:szCs w:val="24"/>
          <w:lang w:eastAsia="en-US"/>
        </w:rPr>
        <w:t>e</w:t>
      </w:r>
      <w:r w:rsidR="00C35FFB" w:rsidRPr="004B1F68">
        <w:rPr>
          <w:rFonts w:eastAsia="Cambria" w:cs="Times New Roman"/>
          <w:szCs w:val="24"/>
          <w:lang w:eastAsia="en-US"/>
        </w:rPr>
        <w:t xml:space="preserve">”, </w:t>
      </w:r>
      <w:r w:rsidR="00AB2BFE">
        <w:rPr>
          <w:rFonts w:eastAsia="Cambria" w:cs="Times New Roman"/>
          <w:szCs w:val="24"/>
          <w:lang w:eastAsia="en-US"/>
        </w:rPr>
        <w:t xml:space="preserve">tendo em vista </w:t>
      </w:r>
      <w:r w:rsidR="00C35FFB" w:rsidRPr="004B1F68">
        <w:rPr>
          <w:rFonts w:eastAsia="Cambria" w:cs="Times New Roman"/>
          <w:szCs w:val="24"/>
          <w:lang w:eastAsia="en-US"/>
        </w:rPr>
        <w:t>que “</w:t>
      </w:r>
      <w:r w:rsidR="00AB2BFE">
        <w:rPr>
          <w:rFonts w:eastAsia="Cambria" w:cs="Times New Roman"/>
          <w:szCs w:val="24"/>
          <w:lang w:eastAsia="en-US"/>
        </w:rPr>
        <w:t>a</w:t>
      </w:r>
      <w:r w:rsidR="00C35FFB" w:rsidRPr="004B1F68">
        <w:rPr>
          <w:rFonts w:eastAsia="Cambria" w:cs="Times New Roman"/>
          <w:szCs w:val="24"/>
          <w:lang w:eastAsia="en-US"/>
        </w:rPr>
        <w:t xml:space="preserve"> condenação de LULA está longe de ser ‘chapada’ ou incontroversa”</w:t>
      </w:r>
      <w:r w:rsidR="00AB2BFE">
        <w:rPr>
          <w:rFonts w:eastAsia="Cambria" w:cs="Times New Roman"/>
          <w:szCs w:val="24"/>
          <w:lang w:eastAsia="en-US"/>
        </w:rPr>
        <w:t xml:space="preserve">; e </w:t>
      </w:r>
      <w:r w:rsidR="00AB2BFE" w:rsidRPr="00AB2BFE">
        <w:rPr>
          <w:rFonts w:eastAsia="Cambria" w:cs="Times New Roman"/>
          <w:b/>
          <w:szCs w:val="24"/>
          <w:lang w:eastAsia="en-US"/>
        </w:rPr>
        <w:t>(</w:t>
      </w:r>
      <w:proofErr w:type="spellStart"/>
      <w:r w:rsidR="00AB2BFE" w:rsidRPr="00AB2BFE">
        <w:rPr>
          <w:rFonts w:eastAsia="Cambria" w:cs="Times New Roman"/>
          <w:b/>
          <w:szCs w:val="24"/>
          <w:lang w:eastAsia="en-US"/>
        </w:rPr>
        <w:t>iii</w:t>
      </w:r>
      <w:proofErr w:type="spellEnd"/>
      <w:r w:rsidR="00AB2BFE" w:rsidRPr="00AB2BFE">
        <w:rPr>
          <w:rFonts w:eastAsia="Cambria" w:cs="Times New Roman"/>
          <w:b/>
          <w:szCs w:val="24"/>
          <w:lang w:eastAsia="en-US"/>
        </w:rPr>
        <w:t>)</w:t>
      </w:r>
      <w:r w:rsidR="00C35FFB" w:rsidRPr="004B1F68">
        <w:rPr>
          <w:rFonts w:eastAsia="Cambria" w:cs="Times New Roman"/>
          <w:szCs w:val="24"/>
          <w:lang w:eastAsia="en-US"/>
        </w:rPr>
        <w:t xml:space="preserve"> </w:t>
      </w:r>
      <w:r w:rsidR="00AB2BFE">
        <w:rPr>
          <w:rFonts w:eastAsia="Cambria" w:cs="Times New Roman"/>
          <w:szCs w:val="24"/>
          <w:lang w:eastAsia="en-US"/>
        </w:rPr>
        <w:t>caso</w:t>
      </w:r>
      <w:r w:rsidR="00C35FFB" w:rsidRPr="004B1F68">
        <w:rPr>
          <w:rFonts w:eastAsia="Cambria" w:cs="Times New Roman"/>
          <w:szCs w:val="24"/>
          <w:lang w:eastAsia="en-US"/>
        </w:rPr>
        <w:t xml:space="preserve"> não </w:t>
      </w:r>
      <w:r w:rsidR="00AB2BFE">
        <w:rPr>
          <w:rFonts w:eastAsia="Cambria" w:cs="Times New Roman"/>
          <w:szCs w:val="24"/>
          <w:lang w:eastAsia="en-US"/>
        </w:rPr>
        <w:t xml:space="preserve">seja </w:t>
      </w:r>
      <w:r w:rsidR="00C35FFB" w:rsidRPr="004B1F68">
        <w:rPr>
          <w:rFonts w:eastAsia="Cambria" w:cs="Times New Roman"/>
          <w:szCs w:val="24"/>
          <w:lang w:eastAsia="en-US"/>
        </w:rPr>
        <w:t>reconhecida a aptidão da decisão do Comitê para afastar a inelegibilidade</w:t>
      </w:r>
      <w:r w:rsidR="00D6412B">
        <w:rPr>
          <w:rFonts w:eastAsia="Cambria" w:cs="Times New Roman"/>
          <w:szCs w:val="24"/>
          <w:lang w:eastAsia="en-US"/>
        </w:rPr>
        <w:t xml:space="preserve"> no caso</w:t>
      </w:r>
      <w:r w:rsidR="00C35FFB" w:rsidRPr="004B1F68">
        <w:rPr>
          <w:rFonts w:eastAsia="Cambria" w:cs="Times New Roman"/>
          <w:szCs w:val="24"/>
          <w:lang w:eastAsia="en-US"/>
        </w:rPr>
        <w:t>, é indispensável que o processo de registro seja sobrestado até a apreciação dos pedidos sumários de suspensão de inelegibilidade pelo STJ e pelo STF.</w:t>
      </w:r>
    </w:p>
    <w:p w:rsidR="00C35FFB" w:rsidRDefault="00C35FFB" w:rsidP="00614A8F">
      <w:pPr>
        <w:pStyle w:val="ListParagraph"/>
        <w:spacing w:after="0"/>
        <w:rPr>
          <w:rFonts w:eastAsia="Cambria"/>
          <w:szCs w:val="24"/>
        </w:rPr>
      </w:pPr>
    </w:p>
    <w:p w:rsidR="00C35FFB" w:rsidRPr="00C35FFB" w:rsidRDefault="00AB2BFE" w:rsidP="00614A8F">
      <w:pPr>
        <w:pStyle w:val="STF-Padro"/>
        <w:numPr>
          <w:ilvl w:val="0"/>
          <w:numId w:val="1"/>
        </w:numPr>
        <w:ind w:left="0" w:firstLine="567"/>
        <w:rPr>
          <w:rFonts w:eastAsia="Cambria" w:cs="Times New Roman"/>
          <w:szCs w:val="24"/>
          <w:lang w:eastAsia="en-US"/>
        </w:rPr>
      </w:pPr>
      <w:r>
        <w:rPr>
          <w:rFonts w:eastAsia="Cambria" w:cs="Times New Roman"/>
          <w:szCs w:val="24"/>
          <w:lang w:eastAsia="en-US"/>
        </w:rPr>
        <w:t>Em relação às demais causas de pedir apresentadas n</w:t>
      </w:r>
      <w:r w:rsidR="00C35FFB" w:rsidRPr="00C35FFB">
        <w:rPr>
          <w:rFonts w:eastAsia="Cambria" w:cs="Times New Roman"/>
          <w:szCs w:val="24"/>
          <w:lang w:eastAsia="en-US"/>
        </w:rPr>
        <w:t>os pedidos de impugnação</w:t>
      </w:r>
      <w:r w:rsidR="002A2DCA">
        <w:rPr>
          <w:rFonts w:eastAsia="Cambria" w:cs="Times New Roman"/>
          <w:szCs w:val="24"/>
          <w:lang w:eastAsia="en-US"/>
        </w:rPr>
        <w:t xml:space="preserve">, aduz </w:t>
      </w:r>
      <w:r w:rsidR="00F3442B">
        <w:rPr>
          <w:rFonts w:eastAsia="Cambria" w:cs="Times New Roman"/>
          <w:szCs w:val="24"/>
          <w:lang w:eastAsia="en-US"/>
        </w:rPr>
        <w:t>serem</w:t>
      </w:r>
      <w:r w:rsidR="00C35FFB" w:rsidRPr="00C35FFB">
        <w:rPr>
          <w:rFonts w:eastAsia="Cambria" w:cs="Times New Roman"/>
          <w:szCs w:val="24"/>
          <w:lang w:eastAsia="en-US"/>
        </w:rPr>
        <w:t xml:space="preserve"> totalmente improcedentes. Argumenta que: </w:t>
      </w:r>
      <w:r w:rsidR="00C35FFB" w:rsidRPr="00932EF8">
        <w:rPr>
          <w:rFonts w:eastAsia="Cambria" w:cs="Times New Roman"/>
          <w:b/>
          <w:szCs w:val="24"/>
          <w:lang w:eastAsia="en-US"/>
        </w:rPr>
        <w:t>(i)</w:t>
      </w:r>
      <w:r w:rsidR="00C35FFB" w:rsidRPr="00C35FFB">
        <w:rPr>
          <w:rFonts w:eastAsia="Cambria" w:cs="Times New Roman"/>
          <w:szCs w:val="24"/>
          <w:lang w:eastAsia="en-US"/>
        </w:rPr>
        <w:t xml:space="preserve"> o requerente não teve os seus direitos políticos suspe</w:t>
      </w:r>
      <w:r w:rsidR="002A2DCA">
        <w:rPr>
          <w:rFonts w:eastAsia="Cambria" w:cs="Times New Roman"/>
          <w:szCs w:val="24"/>
          <w:lang w:eastAsia="en-US"/>
        </w:rPr>
        <w:t>nsos (na forma do art. 14, § 3º, II</w:t>
      </w:r>
      <w:r w:rsidR="00C35FFB" w:rsidRPr="00C35FFB">
        <w:rPr>
          <w:rFonts w:eastAsia="Cambria" w:cs="Times New Roman"/>
          <w:szCs w:val="24"/>
          <w:lang w:eastAsia="en-US"/>
        </w:rPr>
        <w:t xml:space="preserve">, CF) em decorrência do início </w:t>
      </w:r>
      <w:r w:rsidR="00C35FFB" w:rsidRPr="00C35FFB">
        <w:rPr>
          <w:rFonts w:eastAsia="Cambria" w:cs="Times New Roman"/>
          <w:szCs w:val="24"/>
          <w:lang w:eastAsia="en-US"/>
        </w:rPr>
        <w:lastRenderedPageBreak/>
        <w:t xml:space="preserve">do cumprimento da pena; </w:t>
      </w:r>
      <w:r w:rsidR="00C35FFB" w:rsidRPr="00932EF8">
        <w:rPr>
          <w:rFonts w:eastAsia="Cambria" w:cs="Times New Roman"/>
          <w:b/>
          <w:szCs w:val="24"/>
          <w:lang w:eastAsia="en-US"/>
        </w:rPr>
        <w:t>(</w:t>
      </w:r>
      <w:proofErr w:type="spellStart"/>
      <w:r w:rsidR="00C35FFB" w:rsidRPr="00932EF8">
        <w:rPr>
          <w:rFonts w:eastAsia="Cambria" w:cs="Times New Roman"/>
          <w:b/>
          <w:szCs w:val="24"/>
          <w:lang w:eastAsia="en-US"/>
        </w:rPr>
        <w:t>ii</w:t>
      </w:r>
      <w:proofErr w:type="spellEnd"/>
      <w:r w:rsidR="00C35FFB" w:rsidRPr="00932EF8">
        <w:rPr>
          <w:rFonts w:eastAsia="Cambria" w:cs="Times New Roman"/>
          <w:b/>
          <w:szCs w:val="24"/>
          <w:lang w:eastAsia="en-US"/>
        </w:rPr>
        <w:t>)</w:t>
      </w:r>
      <w:r w:rsidR="00C35FFB" w:rsidRPr="00C35FFB">
        <w:rPr>
          <w:rFonts w:eastAsia="Cambria" w:cs="Times New Roman"/>
          <w:szCs w:val="24"/>
          <w:lang w:eastAsia="en-US"/>
        </w:rPr>
        <w:t xml:space="preserve"> a atração da inelegibilidade prevista no art. 1º, I, </w:t>
      </w:r>
      <w:r w:rsidR="002A2DCA">
        <w:rPr>
          <w:rFonts w:eastAsia="Cambria" w:cs="Times New Roman"/>
          <w:szCs w:val="24"/>
          <w:lang w:eastAsia="en-US"/>
        </w:rPr>
        <w:t>“</w:t>
      </w:r>
      <w:r w:rsidR="00C35FFB" w:rsidRPr="00F3442B">
        <w:rPr>
          <w:rFonts w:eastAsia="Cambria" w:cs="Times New Roman"/>
          <w:i/>
          <w:szCs w:val="24"/>
          <w:lang w:eastAsia="en-US"/>
        </w:rPr>
        <w:t>l</w:t>
      </w:r>
      <w:r w:rsidR="002A2DCA">
        <w:rPr>
          <w:rFonts w:eastAsia="Cambria" w:cs="Times New Roman"/>
          <w:szCs w:val="24"/>
          <w:lang w:eastAsia="en-US"/>
        </w:rPr>
        <w:t>”</w:t>
      </w:r>
      <w:r w:rsidR="00C35FFB" w:rsidRPr="00C35FFB">
        <w:rPr>
          <w:rFonts w:eastAsia="Cambria" w:cs="Times New Roman"/>
          <w:szCs w:val="24"/>
          <w:lang w:eastAsia="en-US"/>
        </w:rPr>
        <w:t xml:space="preserve">, </w:t>
      </w:r>
      <w:r w:rsidR="002A2DCA">
        <w:rPr>
          <w:rFonts w:eastAsia="Cambria" w:cs="Times New Roman"/>
          <w:szCs w:val="24"/>
          <w:lang w:eastAsia="en-US"/>
        </w:rPr>
        <w:t xml:space="preserve">da </w:t>
      </w:r>
      <w:r w:rsidR="00C35FFB" w:rsidRPr="00C35FFB">
        <w:rPr>
          <w:rFonts w:eastAsia="Cambria" w:cs="Times New Roman"/>
          <w:szCs w:val="24"/>
          <w:lang w:eastAsia="en-US"/>
        </w:rPr>
        <w:t xml:space="preserve">LC </w:t>
      </w:r>
      <w:r w:rsidR="002A2DCA">
        <w:rPr>
          <w:rFonts w:eastAsia="Cambria" w:cs="Times New Roman"/>
          <w:szCs w:val="24"/>
          <w:lang w:eastAsia="en-US"/>
        </w:rPr>
        <w:t xml:space="preserve">nº </w:t>
      </w:r>
      <w:r w:rsidR="00C35FFB" w:rsidRPr="00C35FFB">
        <w:rPr>
          <w:rFonts w:eastAsia="Cambria" w:cs="Times New Roman"/>
          <w:szCs w:val="24"/>
          <w:lang w:eastAsia="en-US"/>
        </w:rPr>
        <w:t>64/</w:t>
      </w:r>
      <w:r w:rsidR="002A2DCA">
        <w:rPr>
          <w:rFonts w:eastAsia="Cambria" w:cs="Times New Roman"/>
          <w:szCs w:val="24"/>
          <w:lang w:eastAsia="en-US"/>
        </w:rPr>
        <w:t>19</w:t>
      </w:r>
      <w:r w:rsidR="00C35FFB" w:rsidRPr="00C35FFB">
        <w:rPr>
          <w:rFonts w:eastAsia="Cambria" w:cs="Times New Roman"/>
          <w:szCs w:val="24"/>
          <w:lang w:eastAsia="en-US"/>
        </w:rPr>
        <w:t xml:space="preserve">90 só pode advir de condenação própria em ação por ato de improbidade administrativa, situação que não se comprovou em relação </w:t>
      </w:r>
      <w:r w:rsidR="00F3442B">
        <w:rPr>
          <w:rFonts w:eastAsia="Cambria" w:cs="Times New Roman"/>
          <w:szCs w:val="24"/>
          <w:lang w:eastAsia="en-US"/>
        </w:rPr>
        <w:t>ao candidato</w:t>
      </w:r>
      <w:r w:rsidR="00C35FFB" w:rsidRPr="00C35FFB">
        <w:rPr>
          <w:rFonts w:eastAsia="Cambria" w:cs="Times New Roman"/>
          <w:szCs w:val="24"/>
          <w:lang w:eastAsia="en-US"/>
        </w:rPr>
        <w:t xml:space="preserve">; </w:t>
      </w:r>
      <w:r w:rsidR="00C35FFB" w:rsidRPr="00932EF8">
        <w:rPr>
          <w:rFonts w:eastAsia="Cambria" w:cs="Times New Roman"/>
          <w:b/>
          <w:szCs w:val="24"/>
          <w:lang w:eastAsia="en-US"/>
        </w:rPr>
        <w:t>(</w:t>
      </w:r>
      <w:proofErr w:type="spellStart"/>
      <w:r w:rsidR="00C35FFB" w:rsidRPr="00932EF8">
        <w:rPr>
          <w:rFonts w:eastAsia="Cambria" w:cs="Times New Roman"/>
          <w:b/>
          <w:szCs w:val="24"/>
          <w:lang w:eastAsia="en-US"/>
        </w:rPr>
        <w:t>iii</w:t>
      </w:r>
      <w:proofErr w:type="spellEnd"/>
      <w:r w:rsidR="00C35FFB" w:rsidRPr="00932EF8">
        <w:rPr>
          <w:rFonts w:eastAsia="Cambria" w:cs="Times New Roman"/>
          <w:b/>
          <w:szCs w:val="24"/>
          <w:lang w:eastAsia="en-US"/>
        </w:rPr>
        <w:t>)</w:t>
      </w:r>
      <w:r w:rsidR="00C35FFB" w:rsidRPr="00C35FFB">
        <w:rPr>
          <w:rFonts w:eastAsia="Cambria" w:cs="Times New Roman"/>
          <w:szCs w:val="24"/>
          <w:lang w:eastAsia="en-US"/>
        </w:rPr>
        <w:t xml:space="preserve"> quanto ao </w:t>
      </w:r>
      <w:r w:rsidR="002A2DCA">
        <w:rPr>
          <w:rFonts w:eastAsia="Cambria" w:cs="Times New Roman"/>
          <w:szCs w:val="24"/>
          <w:lang w:eastAsia="en-US"/>
        </w:rPr>
        <w:t xml:space="preserve">art. </w:t>
      </w:r>
      <w:r w:rsidR="00C35FFB" w:rsidRPr="00C35FFB">
        <w:rPr>
          <w:rFonts w:eastAsia="Cambria" w:cs="Times New Roman"/>
          <w:szCs w:val="24"/>
          <w:lang w:eastAsia="en-US"/>
        </w:rPr>
        <w:t xml:space="preserve">1º, I, </w:t>
      </w:r>
      <w:r w:rsidR="00F3442B">
        <w:rPr>
          <w:rFonts w:eastAsia="Cambria" w:cs="Times New Roman"/>
          <w:szCs w:val="24"/>
          <w:lang w:eastAsia="en-US"/>
        </w:rPr>
        <w:t>“</w:t>
      </w:r>
      <w:r w:rsidR="00C35FFB" w:rsidRPr="00F3442B">
        <w:rPr>
          <w:rFonts w:eastAsia="Cambria" w:cs="Times New Roman"/>
          <w:i/>
          <w:szCs w:val="24"/>
          <w:lang w:eastAsia="en-US"/>
        </w:rPr>
        <w:t>i</w:t>
      </w:r>
      <w:r w:rsidR="00F3442B">
        <w:rPr>
          <w:rFonts w:eastAsia="Cambria" w:cs="Times New Roman"/>
          <w:szCs w:val="24"/>
          <w:lang w:eastAsia="en-US"/>
        </w:rPr>
        <w:t>”</w:t>
      </w:r>
      <w:r w:rsidR="00C35FFB" w:rsidRPr="00C35FFB">
        <w:rPr>
          <w:rFonts w:eastAsia="Cambria" w:cs="Times New Roman"/>
          <w:szCs w:val="24"/>
          <w:lang w:eastAsia="en-US"/>
        </w:rPr>
        <w:t xml:space="preserve">, LC </w:t>
      </w:r>
      <w:r w:rsidR="00F3442B">
        <w:rPr>
          <w:rFonts w:eastAsia="Cambria" w:cs="Times New Roman"/>
          <w:szCs w:val="24"/>
          <w:lang w:eastAsia="en-US"/>
        </w:rPr>
        <w:t xml:space="preserve">nº </w:t>
      </w:r>
      <w:r w:rsidR="00C35FFB" w:rsidRPr="00C35FFB">
        <w:rPr>
          <w:rFonts w:eastAsia="Cambria" w:cs="Times New Roman"/>
          <w:szCs w:val="24"/>
          <w:lang w:eastAsia="en-US"/>
        </w:rPr>
        <w:t>64/</w:t>
      </w:r>
      <w:r w:rsidR="00F3442B">
        <w:rPr>
          <w:rFonts w:eastAsia="Cambria" w:cs="Times New Roman"/>
          <w:szCs w:val="24"/>
          <w:lang w:eastAsia="en-US"/>
        </w:rPr>
        <w:t>19</w:t>
      </w:r>
      <w:r w:rsidR="00C35FFB" w:rsidRPr="00C35FFB">
        <w:rPr>
          <w:rFonts w:eastAsia="Cambria" w:cs="Times New Roman"/>
          <w:szCs w:val="24"/>
          <w:lang w:eastAsia="en-US"/>
        </w:rPr>
        <w:t xml:space="preserve">90, o pedido é inepto; </w:t>
      </w:r>
      <w:r w:rsidR="00C35FFB" w:rsidRPr="00932EF8">
        <w:rPr>
          <w:rFonts w:eastAsia="Cambria" w:cs="Times New Roman"/>
          <w:b/>
          <w:szCs w:val="24"/>
          <w:lang w:eastAsia="en-US"/>
        </w:rPr>
        <w:t>(</w:t>
      </w:r>
      <w:proofErr w:type="spellStart"/>
      <w:r w:rsidR="00C35FFB" w:rsidRPr="00932EF8">
        <w:rPr>
          <w:rFonts w:eastAsia="Cambria" w:cs="Times New Roman"/>
          <w:b/>
          <w:szCs w:val="24"/>
          <w:lang w:eastAsia="en-US"/>
        </w:rPr>
        <w:t>iv</w:t>
      </w:r>
      <w:proofErr w:type="spellEnd"/>
      <w:r w:rsidR="00C35FFB" w:rsidRPr="00932EF8">
        <w:rPr>
          <w:rFonts w:eastAsia="Cambria" w:cs="Times New Roman"/>
          <w:b/>
          <w:szCs w:val="24"/>
          <w:lang w:eastAsia="en-US"/>
        </w:rPr>
        <w:t>)</w:t>
      </w:r>
      <w:r w:rsidR="00C35FFB" w:rsidRPr="00C35FFB">
        <w:rPr>
          <w:rFonts w:eastAsia="Cambria" w:cs="Times New Roman"/>
          <w:szCs w:val="24"/>
          <w:lang w:eastAsia="en-US"/>
        </w:rPr>
        <w:t xml:space="preserve"> não há norma que exija a presença do pré-candidato em Convenção, não havendo violação ao art. 8º da Lei </w:t>
      </w:r>
      <w:r w:rsidR="00F3442B">
        <w:rPr>
          <w:rFonts w:eastAsia="Cambria" w:cs="Times New Roman"/>
          <w:szCs w:val="24"/>
          <w:lang w:eastAsia="en-US"/>
        </w:rPr>
        <w:t xml:space="preserve">nº </w:t>
      </w:r>
      <w:r w:rsidR="00C35FFB" w:rsidRPr="00C35FFB">
        <w:rPr>
          <w:rFonts w:eastAsia="Cambria" w:cs="Times New Roman"/>
          <w:szCs w:val="24"/>
          <w:lang w:eastAsia="en-US"/>
        </w:rPr>
        <w:t>9.504/</w:t>
      </w:r>
      <w:r w:rsidR="00F3442B">
        <w:rPr>
          <w:rFonts w:eastAsia="Cambria" w:cs="Times New Roman"/>
          <w:szCs w:val="24"/>
          <w:lang w:eastAsia="en-US"/>
        </w:rPr>
        <w:t>19</w:t>
      </w:r>
      <w:r w:rsidR="00C35FFB" w:rsidRPr="00C35FFB">
        <w:rPr>
          <w:rFonts w:eastAsia="Cambria" w:cs="Times New Roman"/>
          <w:szCs w:val="24"/>
          <w:lang w:eastAsia="en-US"/>
        </w:rPr>
        <w:t>97</w:t>
      </w:r>
      <w:r w:rsidR="002A2DCA">
        <w:rPr>
          <w:rFonts w:eastAsia="Cambria" w:cs="Times New Roman"/>
          <w:szCs w:val="24"/>
          <w:lang w:eastAsia="en-US"/>
        </w:rPr>
        <w:t>;</w:t>
      </w:r>
      <w:r w:rsidR="00C35FFB" w:rsidRPr="00C35FFB">
        <w:rPr>
          <w:rFonts w:eastAsia="Cambria" w:cs="Times New Roman"/>
          <w:szCs w:val="24"/>
          <w:lang w:eastAsia="en-US"/>
        </w:rPr>
        <w:t xml:space="preserve"> e</w:t>
      </w:r>
      <w:r w:rsidR="00C35FFB">
        <w:rPr>
          <w:rFonts w:eastAsia="Cambria" w:cs="Times New Roman"/>
          <w:szCs w:val="24"/>
          <w:lang w:eastAsia="en-US"/>
        </w:rPr>
        <w:t xml:space="preserve"> </w:t>
      </w:r>
      <w:r w:rsidR="00C35FFB" w:rsidRPr="00932EF8">
        <w:rPr>
          <w:rFonts w:eastAsia="Cambria" w:cs="Times New Roman"/>
          <w:b/>
          <w:szCs w:val="24"/>
          <w:lang w:eastAsia="en-US"/>
        </w:rPr>
        <w:t>(v)</w:t>
      </w:r>
      <w:r w:rsidR="00C35FFB">
        <w:rPr>
          <w:rFonts w:eastAsia="Cambria" w:cs="Times New Roman"/>
          <w:szCs w:val="24"/>
          <w:lang w:eastAsia="en-US"/>
        </w:rPr>
        <w:t xml:space="preserve"> </w:t>
      </w:r>
      <w:r w:rsidR="00C35FFB" w:rsidRPr="00C35FFB">
        <w:rPr>
          <w:rFonts w:eastAsia="Cambria" w:cs="Times New Roman"/>
          <w:szCs w:val="24"/>
          <w:lang w:eastAsia="en-US"/>
        </w:rPr>
        <w:t xml:space="preserve">as certidões exigidas pela resolução aplicável foram integralmente apresentadas (ID 304144), estando atendido o previsto no art. 11, §1º, VIII, </w:t>
      </w:r>
      <w:r w:rsidR="002A2DCA">
        <w:rPr>
          <w:rFonts w:eastAsia="Cambria" w:cs="Times New Roman"/>
          <w:szCs w:val="24"/>
          <w:lang w:eastAsia="en-US"/>
        </w:rPr>
        <w:t xml:space="preserve">da </w:t>
      </w:r>
      <w:r w:rsidR="00C35FFB" w:rsidRPr="00C35FFB">
        <w:rPr>
          <w:rFonts w:eastAsia="Cambria" w:cs="Times New Roman"/>
          <w:szCs w:val="24"/>
          <w:lang w:eastAsia="en-US"/>
        </w:rPr>
        <w:t>Lei nº 9.504/</w:t>
      </w:r>
      <w:r w:rsidR="00F3442B">
        <w:rPr>
          <w:rFonts w:eastAsia="Cambria" w:cs="Times New Roman"/>
          <w:szCs w:val="24"/>
          <w:lang w:eastAsia="en-US"/>
        </w:rPr>
        <w:t>19</w:t>
      </w:r>
      <w:r w:rsidR="00C35FFB" w:rsidRPr="00C35FFB">
        <w:rPr>
          <w:rFonts w:eastAsia="Cambria" w:cs="Times New Roman"/>
          <w:szCs w:val="24"/>
          <w:lang w:eastAsia="en-US"/>
        </w:rPr>
        <w:t>97.</w:t>
      </w:r>
    </w:p>
    <w:p w:rsidR="00C35FFB" w:rsidRDefault="00C35FFB" w:rsidP="00614A8F">
      <w:pPr>
        <w:pStyle w:val="STF-Padro"/>
        <w:ind w:left="567" w:firstLine="0"/>
        <w:rPr>
          <w:rFonts w:eastAsia="Cambria" w:cs="Times New Roman"/>
          <w:szCs w:val="24"/>
          <w:lang w:eastAsia="en-US"/>
        </w:rPr>
      </w:pPr>
    </w:p>
    <w:p w:rsidR="00C35FFB" w:rsidRPr="00C35FFB" w:rsidRDefault="00C35FFB" w:rsidP="00614A8F">
      <w:pPr>
        <w:pStyle w:val="STF-Padro"/>
        <w:numPr>
          <w:ilvl w:val="0"/>
          <w:numId w:val="1"/>
        </w:numPr>
        <w:ind w:left="0" w:firstLine="567"/>
        <w:rPr>
          <w:rFonts w:eastAsia="Cambria" w:cs="Times New Roman"/>
          <w:szCs w:val="24"/>
          <w:lang w:eastAsia="en-US"/>
        </w:rPr>
      </w:pPr>
      <w:r w:rsidRPr="00C35FFB">
        <w:rPr>
          <w:rFonts w:eastAsia="Cambria" w:cs="Times New Roman"/>
          <w:szCs w:val="24"/>
          <w:lang w:eastAsia="en-US"/>
        </w:rPr>
        <w:t xml:space="preserve">Quanto à necessidade </w:t>
      </w:r>
      <w:r w:rsidR="00F3442B">
        <w:rPr>
          <w:rFonts w:eastAsia="Cambria" w:cs="Times New Roman"/>
          <w:szCs w:val="24"/>
          <w:lang w:eastAsia="en-US"/>
        </w:rPr>
        <w:t xml:space="preserve">de </w:t>
      </w:r>
      <w:r w:rsidRPr="00C35FFB">
        <w:rPr>
          <w:rFonts w:eastAsia="Cambria" w:cs="Times New Roman"/>
          <w:szCs w:val="24"/>
          <w:lang w:eastAsia="en-US"/>
        </w:rPr>
        <w:t xml:space="preserve">alegações finais e manifestação do </w:t>
      </w:r>
      <w:r w:rsidR="00793E32">
        <w:rPr>
          <w:rFonts w:eastAsia="Cambria" w:cs="Times New Roman"/>
          <w:szCs w:val="24"/>
          <w:lang w:eastAsia="en-US"/>
        </w:rPr>
        <w:t>M</w:t>
      </w:r>
      <w:r w:rsidRPr="00C35FFB">
        <w:rPr>
          <w:rFonts w:eastAsia="Cambria" w:cs="Times New Roman"/>
          <w:szCs w:val="24"/>
          <w:lang w:eastAsia="en-US"/>
        </w:rPr>
        <w:t xml:space="preserve">inistério </w:t>
      </w:r>
      <w:r w:rsidR="00793E32">
        <w:rPr>
          <w:rFonts w:eastAsia="Cambria" w:cs="Times New Roman"/>
          <w:szCs w:val="24"/>
          <w:lang w:eastAsia="en-US"/>
        </w:rPr>
        <w:t>P</w:t>
      </w:r>
      <w:r w:rsidRPr="00C35FFB">
        <w:rPr>
          <w:rFonts w:eastAsia="Cambria" w:cs="Times New Roman"/>
          <w:szCs w:val="24"/>
          <w:lang w:eastAsia="en-US"/>
        </w:rPr>
        <w:t>úblico, argumenta que o caráter sumário das ações eleitorais não pode significar mitigação ao direito à ampla defesa e ao contraditório</w:t>
      </w:r>
      <w:r w:rsidR="002A2DCA">
        <w:rPr>
          <w:rFonts w:eastAsia="Cambria" w:cs="Times New Roman"/>
          <w:szCs w:val="24"/>
          <w:lang w:eastAsia="en-US"/>
        </w:rPr>
        <w:t>.</w:t>
      </w:r>
      <w:r w:rsidRPr="00C35FFB">
        <w:rPr>
          <w:rFonts w:eastAsia="Cambria" w:cs="Times New Roman"/>
          <w:szCs w:val="24"/>
          <w:lang w:eastAsia="en-US"/>
        </w:rPr>
        <w:t xml:space="preserve"> Por esse motivo, defende que, apesar de não ser necessária a produção de prova, é preciso que seja aberto prazo para que os impugnantes possam se manifestar sobre os argumentos da defesa, em especial a recomendação do Comitê da ONU, e para que a Procuradoria-Geral Eleitoral possa emitir parecer definitivo. Sustenta que se aplicam ao processo eleitoral os </w:t>
      </w:r>
      <w:proofErr w:type="spellStart"/>
      <w:r w:rsidRPr="00C35FFB">
        <w:rPr>
          <w:rFonts w:eastAsia="Cambria" w:cs="Times New Roman"/>
          <w:szCs w:val="24"/>
          <w:lang w:eastAsia="en-US"/>
        </w:rPr>
        <w:t>arts</w:t>
      </w:r>
      <w:proofErr w:type="spellEnd"/>
      <w:r w:rsidRPr="00C35FFB">
        <w:rPr>
          <w:rFonts w:eastAsia="Cambria" w:cs="Times New Roman"/>
          <w:szCs w:val="24"/>
          <w:lang w:eastAsia="en-US"/>
        </w:rPr>
        <w:t>. 9º e 10 do CPC, que evitam a decisão surpresa.</w:t>
      </w:r>
    </w:p>
    <w:p w:rsidR="00C35FFB" w:rsidRPr="00C35FFB" w:rsidRDefault="00C35FFB" w:rsidP="00614A8F">
      <w:pPr>
        <w:pStyle w:val="STF-Padro"/>
        <w:ind w:left="567" w:firstLine="0"/>
        <w:rPr>
          <w:rFonts w:eastAsia="Cambria" w:cs="Times New Roman"/>
          <w:szCs w:val="24"/>
          <w:lang w:eastAsia="en-US"/>
        </w:rPr>
      </w:pPr>
    </w:p>
    <w:p w:rsidR="007B181B" w:rsidRPr="00C35FFB" w:rsidRDefault="0020318A" w:rsidP="00614A8F">
      <w:pPr>
        <w:pStyle w:val="STF-Padro"/>
        <w:numPr>
          <w:ilvl w:val="0"/>
          <w:numId w:val="1"/>
        </w:numPr>
        <w:ind w:left="0" w:firstLine="567"/>
        <w:rPr>
          <w:rFonts w:eastAsia="Cambria" w:cs="Times New Roman"/>
          <w:szCs w:val="24"/>
          <w:lang w:eastAsia="en-US"/>
        </w:rPr>
      </w:pPr>
      <w:r w:rsidRPr="00C35FFB">
        <w:rPr>
          <w:rFonts w:eastAsia="Cambria" w:cs="Times New Roman"/>
          <w:szCs w:val="24"/>
          <w:lang w:eastAsia="en-US"/>
        </w:rPr>
        <w:t xml:space="preserve">Ao final, pede, em síntese: </w:t>
      </w:r>
      <w:r w:rsidRPr="00C35FFB">
        <w:rPr>
          <w:rFonts w:eastAsia="Cambria" w:cs="Times New Roman"/>
          <w:b/>
          <w:szCs w:val="24"/>
          <w:lang w:eastAsia="en-US"/>
        </w:rPr>
        <w:t>(i)</w:t>
      </w:r>
      <w:r w:rsidRPr="00C35FFB">
        <w:rPr>
          <w:rFonts w:eastAsia="Cambria" w:cs="Times New Roman"/>
          <w:szCs w:val="24"/>
          <w:lang w:eastAsia="en-US"/>
        </w:rPr>
        <w:t xml:space="preserve"> a abertura de vistas às partes contrárias para se manifestarem acerca das teses impeditivas e extintivas suscitadas, além da documentação acostada e das preliminares de mérito arguidas, ainda que em sede de alegações finais; </w:t>
      </w:r>
      <w:r w:rsidRPr="00C35FFB">
        <w:rPr>
          <w:rFonts w:eastAsia="Cambria" w:cs="Times New Roman"/>
          <w:b/>
          <w:szCs w:val="24"/>
          <w:lang w:eastAsia="en-US"/>
        </w:rPr>
        <w:t>(</w:t>
      </w:r>
      <w:proofErr w:type="spellStart"/>
      <w:r w:rsidRPr="00C35FFB">
        <w:rPr>
          <w:rFonts w:eastAsia="Cambria" w:cs="Times New Roman"/>
          <w:b/>
          <w:szCs w:val="24"/>
          <w:lang w:eastAsia="en-US"/>
        </w:rPr>
        <w:t>ii</w:t>
      </w:r>
      <w:proofErr w:type="spellEnd"/>
      <w:r w:rsidRPr="00C35FFB">
        <w:rPr>
          <w:rFonts w:eastAsia="Cambria" w:cs="Times New Roman"/>
          <w:b/>
          <w:szCs w:val="24"/>
          <w:lang w:eastAsia="en-US"/>
        </w:rPr>
        <w:t>)</w:t>
      </w:r>
      <w:r w:rsidRPr="00C35FFB">
        <w:rPr>
          <w:rFonts w:eastAsia="Cambria" w:cs="Times New Roman"/>
          <w:szCs w:val="24"/>
          <w:lang w:eastAsia="en-US"/>
        </w:rPr>
        <w:t xml:space="preserve"> o indeferimento de todos os pedidos de provas requeridos pelos impugnantes, pugnando pelo julgamento antecipado da lide; </w:t>
      </w:r>
      <w:r w:rsidRPr="00C35FFB">
        <w:rPr>
          <w:rFonts w:eastAsia="Cambria" w:cs="Times New Roman"/>
          <w:b/>
          <w:szCs w:val="24"/>
          <w:lang w:eastAsia="en-US"/>
        </w:rPr>
        <w:t>(</w:t>
      </w:r>
      <w:proofErr w:type="spellStart"/>
      <w:r w:rsidRPr="00C35FFB">
        <w:rPr>
          <w:rFonts w:eastAsia="Cambria" w:cs="Times New Roman"/>
          <w:b/>
          <w:szCs w:val="24"/>
          <w:lang w:eastAsia="en-US"/>
        </w:rPr>
        <w:t>iii</w:t>
      </w:r>
      <w:proofErr w:type="spellEnd"/>
      <w:r w:rsidRPr="00C35FFB">
        <w:rPr>
          <w:rFonts w:eastAsia="Cambria" w:cs="Times New Roman"/>
          <w:b/>
          <w:szCs w:val="24"/>
          <w:lang w:eastAsia="en-US"/>
        </w:rPr>
        <w:t>)</w:t>
      </w:r>
      <w:r w:rsidRPr="00C35FFB">
        <w:rPr>
          <w:rFonts w:eastAsia="Cambria" w:cs="Times New Roman"/>
          <w:szCs w:val="24"/>
          <w:lang w:eastAsia="en-US"/>
        </w:rPr>
        <w:t xml:space="preserve"> abertura de prazo para alegação finais e, após, vistas à PGE para manifestação; </w:t>
      </w:r>
      <w:r w:rsidRPr="00C35FFB">
        <w:rPr>
          <w:rFonts w:eastAsia="Cambria" w:cs="Times New Roman"/>
          <w:b/>
          <w:szCs w:val="24"/>
          <w:lang w:eastAsia="en-US"/>
        </w:rPr>
        <w:t>(</w:t>
      </w:r>
      <w:proofErr w:type="spellStart"/>
      <w:r w:rsidRPr="00C35FFB">
        <w:rPr>
          <w:rFonts w:eastAsia="Cambria" w:cs="Times New Roman"/>
          <w:b/>
          <w:szCs w:val="24"/>
          <w:lang w:eastAsia="en-US"/>
        </w:rPr>
        <w:t>iv</w:t>
      </w:r>
      <w:proofErr w:type="spellEnd"/>
      <w:r w:rsidRPr="00C35FFB">
        <w:rPr>
          <w:rFonts w:eastAsia="Cambria" w:cs="Times New Roman"/>
          <w:b/>
          <w:szCs w:val="24"/>
          <w:lang w:eastAsia="en-US"/>
        </w:rPr>
        <w:t>)</w:t>
      </w:r>
      <w:r w:rsidRPr="00C35FFB">
        <w:rPr>
          <w:rFonts w:eastAsia="Cambria" w:cs="Times New Roman"/>
          <w:szCs w:val="24"/>
          <w:lang w:eastAsia="en-US"/>
        </w:rPr>
        <w:t xml:space="preserve"> rejeição da tutela de evidência requerida; </w:t>
      </w:r>
      <w:r w:rsidRPr="00C35FFB">
        <w:rPr>
          <w:rFonts w:eastAsia="Cambria" w:cs="Times New Roman"/>
          <w:b/>
          <w:szCs w:val="24"/>
          <w:lang w:eastAsia="en-US"/>
        </w:rPr>
        <w:t>(v)</w:t>
      </w:r>
      <w:r w:rsidRPr="00C35FFB">
        <w:rPr>
          <w:rFonts w:eastAsia="Cambria" w:cs="Times New Roman"/>
          <w:szCs w:val="24"/>
          <w:lang w:eastAsia="en-US"/>
        </w:rPr>
        <w:t xml:space="preserve"> </w:t>
      </w:r>
      <w:r w:rsidR="00C35FFB">
        <w:rPr>
          <w:rFonts w:eastAsia="Cambria" w:cs="Times New Roman"/>
          <w:szCs w:val="24"/>
          <w:lang w:eastAsia="en-US"/>
        </w:rPr>
        <w:t>a e</w:t>
      </w:r>
      <w:r w:rsidRPr="00C35FFB">
        <w:rPr>
          <w:rFonts w:eastAsia="Cambria" w:cs="Times New Roman"/>
          <w:szCs w:val="24"/>
          <w:lang w:eastAsia="en-US"/>
        </w:rPr>
        <w:t xml:space="preserve">xtinção das impugnações </w:t>
      </w:r>
      <w:r w:rsidR="00C35FFB">
        <w:rPr>
          <w:rFonts w:eastAsia="Cambria" w:cs="Times New Roman"/>
          <w:szCs w:val="24"/>
          <w:lang w:eastAsia="en-US"/>
        </w:rPr>
        <w:t xml:space="preserve">de ID </w:t>
      </w:r>
      <w:r w:rsidRPr="00C35FFB">
        <w:rPr>
          <w:rFonts w:eastAsia="Cambria" w:cs="Times New Roman"/>
          <w:szCs w:val="24"/>
          <w:lang w:eastAsia="en-US"/>
        </w:rPr>
        <w:t>301636 e</w:t>
      </w:r>
      <w:r w:rsidR="00C35FFB">
        <w:rPr>
          <w:rFonts w:eastAsia="Cambria" w:cs="Times New Roman"/>
          <w:szCs w:val="24"/>
          <w:lang w:eastAsia="en-US"/>
        </w:rPr>
        <w:t xml:space="preserve"> ID</w:t>
      </w:r>
      <w:r w:rsidRPr="00C35FFB">
        <w:rPr>
          <w:rFonts w:eastAsia="Cambria" w:cs="Times New Roman"/>
          <w:szCs w:val="24"/>
          <w:lang w:eastAsia="en-US"/>
        </w:rPr>
        <w:t xml:space="preserve"> 301546,</w:t>
      </w:r>
      <w:r w:rsidR="00C35FFB">
        <w:rPr>
          <w:rFonts w:eastAsia="Cambria" w:cs="Times New Roman"/>
          <w:szCs w:val="24"/>
          <w:lang w:eastAsia="en-US"/>
        </w:rPr>
        <w:t xml:space="preserve"> sem resolução de mérito, em razão da ilegitimidade ativa dos impugnantes; </w:t>
      </w:r>
      <w:r w:rsidR="00C35FFB" w:rsidRPr="00C35FFB">
        <w:rPr>
          <w:rFonts w:eastAsia="Cambria" w:cs="Times New Roman"/>
          <w:b/>
          <w:szCs w:val="24"/>
          <w:lang w:eastAsia="en-US"/>
        </w:rPr>
        <w:t>(vi)</w:t>
      </w:r>
      <w:r w:rsidR="00C35FFB">
        <w:rPr>
          <w:rFonts w:eastAsia="Cambria" w:cs="Times New Roman"/>
          <w:szCs w:val="24"/>
          <w:lang w:eastAsia="en-US"/>
        </w:rPr>
        <w:t xml:space="preserve"> o não recebimento das notícias de inelegibi</w:t>
      </w:r>
      <w:r w:rsidR="00C35FFB" w:rsidRPr="00C35FFB">
        <w:rPr>
          <w:rFonts w:eastAsia="Cambria" w:cs="Times New Roman"/>
          <w:szCs w:val="24"/>
          <w:lang w:eastAsia="en-US"/>
        </w:rPr>
        <w:t xml:space="preserve">lidade de </w:t>
      </w:r>
      <w:r w:rsidR="00C35FFB">
        <w:rPr>
          <w:rFonts w:eastAsia="Cambria" w:cs="Times New Roman"/>
          <w:szCs w:val="24"/>
          <w:lang w:eastAsia="en-US"/>
        </w:rPr>
        <w:t xml:space="preserve">ID </w:t>
      </w:r>
      <w:r w:rsidR="00C35FFB" w:rsidRPr="00C35FFB">
        <w:rPr>
          <w:rFonts w:eastAsia="Cambria" w:cs="Times New Roman"/>
          <w:szCs w:val="24"/>
          <w:lang w:eastAsia="en-US"/>
        </w:rPr>
        <w:t>301543</w:t>
      </w:r>
      <w:r w:rsidR="00C35FFB">
        <w:rPr>
          <w:rFonts w:eastAsia="Cambria" w:cs="Times New Roman"/>
          <w:szCs w:val="24"/>
          <w:lang w:eastAsia="en-US"/>
        </w:rPr>
        <w:t xml:space="preserve"> e ID 301545, em razão da ausência de comprovação de requisito essencial; </w:t>
      </w:r>
      <w:r w:rsidR="00C35FFB" w:rsidRPr="00C35FFB">
        <w:rPr>
          <w:rFonts w:eastAsia="Cambria" w:cs="Times New Roman"/>
          <w:b/>
          <w:szCs w:val="24"/>
          <w:lang w:eastAsia="en-US"/>
        </w:rPr>
        <w:t>(</w:t>
      </w:r>
      <w:proofErr w:type="spellStart"/>
      <w:r w:rsidR="00C35FFB" w:rsidRPr="00C35FFB">
        <w:rPr>
          <w:rFonts w:eastAsia="Cambria" w:cs="Times New Roman"/>
          <w:b/>
          <w:szCs w:val="24"/>
          <w:lang w:eastAsia="en-US"/>
        </w:rPr>
        <w:t>vii</w:t>
      </w:r>
      <w:proofErr w:type="spellEnd"/>
      <w:r w:rsidR="00C35FFB" w:rsidRPr="00C35FFB">
        <w:rPr>
          <w:rFonts w:eastAsia="Cambria" w:cs="Times New Roman"/>
          <w:b/>
          <w:szCs w:val="24"/>
          <w:lang w:eastAsia="en-US"/>
        </w:rPr>
        <w:t>)</w:t>
      </w:r>
      <w:r w:rsidR="00C35FFB">
        <w:rPr>
          <w:rFonts w:eastAsia="Cambria" w:cs="Times New Roman"/>
          <w:szCs w:val="24"/>
          <w:lang w:eastAsia="en-US"/>
        </w:rPr>
        <w:t xml:space="preserve"> </w:t>
      </w:r>
      <w:r w:rsidR="00C35FFB" w:rsidRPr="00C35FFB">
        <w:rPr>
          <w:rFonts w:eastAsia="Cambria" w:cs="Times New Roman"/>
          <w:szCs w:val="24"/>
          <w:lang w:eastAsia="en-US"/>
        </w:rPr>
        <w:t>o não recebimento das açõe</w:t>
      </w:r>
      <w:r w:rsidR="00C35FFB">
        <w:rPr>
          <w:rFonts w:eastAsia="Cambria" w:cs="Times New Roman"/>
          <w:szCs w:val="24"/>
          <w:lang w:eastAsia="en-US"/>
        </w:rPr>
        <w:t>s de impugnação de mandato elet</w:t>
      </w:r>
      <w:r w:rsidR="00C35FFB" w:rsidRPr="00C35FFB">
        <w:rPr>
          <w:rFonts w:eastAsia="Cambria" w:cs="Times New Roman"/>
          <w:szCs w:val="24"/>
          <w:lang w:eastAsia="en-US"/>
        </w:rPr>
        <w:t>ivo</w:t>
      </w:r>
      <w:r w:rsidR="00C35FFB">
        <w:rPr>
          <w:rFonts w:eastAsia="Cambria" w:cs="Times New Roman"/>
          <w:szCs w:val="24"/>
          <w:lang w:eastAsia="en-US"/>
        </w:rPr>
        <w:t xml:space="preserve"> </w:t>
      </w:r>
      <w:r w:rsidR="00C35FFB" w:rsidRPr="00C35FFB">
        <w:rPr>
          <w:rFonts w:eastAsia="Cambria" w:cs="Times New Roman"/>
          <w:szCs w:val="24"/>
          <w:lang w:eastAsia="en-US"/>
        </w:rPr>
        <w:t xml:space="preserve">de </w:t>
      </w:r>
      <w:r w:rsidR="00C35FFB">
        <w:rPr>
          <w:rFonts w:eastAsia="Cambria" w:cs="Times New Roman"/>
          <w:szCs w:val="24"/>
          <w:lang w:eastAsia="en-US"/>
        </w:rPr>
        <w:t>ID</w:t>
      </w:r>
      <w:r w:rsidR="00C35FFB" w:rsidRPr="00C35FFB">
        <w:rPr>
          <w:rFonts w:eastAsia="Cambria" w:cs="Times New Roman"/>
          <w:szCs w:val="24"/>
          <w:lang w:eastAsia="en-US"/>
        </w:rPr>
        <w:t xml:space="preserve"> 305093 e </w:t>
      </w:r>
      <w:r w:rsidR="00C35FFB">
        <w:rPr>
          <w:rFonts w:eastAsia="Cambria" w:cs="Times New Roman"/>
          <w:szCs w:val="24"/>
          <w:lang w:eastAsia="en-US"/>
        </w:rPr>
        <w:t xml:space="preserve">ID </w:t>
      </w:r>
      <w:r w:rsidR="00C35FFB" w:rsidRPr="00C35FFB">
        <w:rPr>
          <w:rFonts w:eastAsia="Cambria" w:cs="Times New Roman"/>
          <w:szCs w:val="24"/>
          <w:lang w:eastAsia="en-US"/>
        </w:rPr>
        <w:t>305094, por inadequação da via elei</w:t>
      </w:r>
      <w:r w:rsidR="00C35FFB">
        <w:rPr>
          <w:rFonts w:eastAsia="Cambria" w:cs="Times New Roman"/>
          <w:szCs w:val="24"/>
          <w:lang w:eastAsia="en-US"/>
        </w:rPr>
        <w:t xml:space="preserve">ta e ilegitimidade ativa; </w:t>
      </w:r>
      <w:r w:rsidR="00C35FFB" w:rsidRPr="00C35FFB">
        <w:rPr>
          <w:rFonts w:eastAsia="Cambria" w:cs="Times New Roman"/>
          <w:b/>
          <w:szCs w:val="24"/>
          <w:lang w:eastAsia="en-US"/>
        </w:rPr>
        <w:t>(</w:t>
      </w:r>
      <w:proofErr w:type="spellStart"/>
      <w:r w:rsidR="00C35FFB" w:rsidRPr="00C35FFB">
        <w:rPr>
          <w:rFonts w:eastAsia="Cambria" w:cs="Times New Roman"/>
          <w:b/>
          <w:szCs w:val="24"/>
          <w:lang w:eastAsia="en-US"/>
        </w:rPr>
        <w:t>viii</w:t>
      </w:r>
      <w:proofErr w:type="spellEnd"/>
      <w:r w:rsidR="00C35FFB" w:rsidRPr="00C35FFB">
        <w:rPr>
          <w:rFonts w:eastAsia="Cambria" w:cs="Times New Roman"/>
          <w:b/>
          <w:szCs w:val="24"/>
          <w:lang w:eastAsia="en-US"/>
        </w:rPr>
        <w:t>)</w:t>
      </w:r>
      <w:r w:rsidR="00C35FFB">
        <w:rPr>
          <w:rFonts w:eastAsia="Cambria" w:cs="Times New Roman"/>
          <w:szCs w:val="24"/>
          <w:lang w:eastAsia="en-US"/>
        </w:rPr>
        <w:t xml:space="preserve"> </w:t>
      </w:r>
      <w:r w:rsidR="00C35FFB" w:rsidRPr="00C35FFB">
        <w:rPr>
          <w:rFonts w:eastAsia="Cambria" w:cs="Times New Roman"/>
          <w:szCs w:val="24"/>
          <w:lang w:eastAsia="en-US"/>
        </w:rPr>
        <w:t>sejam julgadas improcedentes as impugnações que</w:t>
      </w:r>
      <w:r w:rsidR="00C35FFB">
        <w:rPr>
          <w:rFonts w:eastAsia="Cambria" w:cs="Times New Roman"/>
          <w:szCs w:val="24"/>
          <w:lang w:eastAsia="en-US"/>
        </w:rPr>
        <w:t xml:space="preserve"> </w:t>
      </w:r>
      <w:r w:rsidR="00C35FFB" w:rsidRPr="00C35FFB">
        <w:rPr>
          <w:rFonts w:eastAsia="Cambria" w:cs="Times New Roman"/>
          <w:szCs w:val="24"/>
          <w:lang w:eastAsia="en-US"/>
        </w:rPr>
        <w:t>restarem conhecidas, bem como as notícias de inelegibilidade que restarem</w:t>
      </w:r>
      <w:r w:rsidR="00C35FFB">
        <w:rPr>
          <w:rFonts w:eastAsia="Cambria" w:cs="Times New Roman"/>
          <w:szCs w:val="24"/>
          <w:lang w:eastAsia="en-US"/>
        </w:rPr>
        <w:t xml:space="preserve"> </w:t>
      </w:r>
      <w:r w:rsidR="00C35FFB" w:rsidRPr="00C35FFB">
        <w:rPr>
          <w:rFonts w:eastAsia="Cambria" w:cs="Times New Roman"/>
          <w:szCs w:val="24"/>
          <w:lang w:eastAsia="en-US"/>
        </w:rPr>
        <w:t>recebidas e seja deferido o pedido de registro de</w:t>
      </w:r>
      <w:r w:rsidR="00C35FFB">
        <w:rPr>
          <w:rFonts w:eastAsia="Cambria" w:cs="Times New Roman"/>
          <w:szCs w:val="24"/>
          <w:lang w:eastAsia="en-US"/>
        </w:rPr>
        <w:t xml:space="preserve"> </w:t>
      </w:r>
      <w:r w:rsidR="00C35FFB" w:rsidRPr="00C35FFB">
        <w:rPr>
          <w:rFonts w:eastAsia="Cambria" w:cs="Times New Roman"/>
          <w:szCs w:val="24"/>
          <w:lang w:eastAsia="en-US"/>
        </w:rPr>
        <w:t>candidatura formulado;</w:t>
      </w:r>
      <w:r w:rsidR="00F3442B">
        <w:rPr>
          <w:rFonts w:eastAsia="Cambria" w:cs="Times New Roman"/>
          <w:szCs w:val="24"/>
          <w:lang w:eastAsia="en-US"/>
        </w:rPr>
        <w:t xml:space="preserve"> e</w:t>
      </w:r>
      <w:r w:rsidR="00C35FFB">
        <w:rPr>
          <w:rFonts w:eastAsia="Cambria" w:cs="Times New Roman"/>
          <w:szCs w:val="24"/>
          <w:lang w:eastAsia="en-US"/>
        </w:rPr>
        <w:t xml:space="preserve"> </w:t>
      </w:r>
      <w:r w:rsidR="00C35FFB" w:rsidRPr="00C35FFB">
        <w:rPr>
          <w:rFonts w:eastAsia="Cambria" w:cs="Times New Roman"/>
          <w:b/>
          <w:szCs w:val="24"/>
          <w:lang w:eastAsia="en-US"/>
        </w:rPr>
        <w:t>(</w:t>
      </w:r>
      <w:proofErr w:type="spellStart"/>
      <w:r w:rsidR="00C35FFB" w:rsidRPr="00C35FFB">
        <w:rPr>
          <w:rFonts w:eastAsia="Cambria" w:cs="Times New Roman"/>
          <w:b/>
          <w:szCs w:val="24"/>
          <w:lang w:eastAsia="en-US"/>
        </w:rPr>
        <w:t>ix</w:t>
      </w:r>
      <w:proofErr w:type="spellEnd"/>
      <w:r w:rsidR="004C1154">
        <w:rPr>
          <w:rFonts w:eastAsia="Cambria" w:cs="Times New Roman"/>
          <w:b/>
          <w:szCs w:val="24"/>
          <w:lang w:eastAsia="en-US"/>
        </w:rPr>
        <w:t>) </w:t>
      </w:r>
      <w:r w:rsidR="00C35FFB" w:rsidRPr="00C35FFB">
        <w:rPr>
          <w:rFonts w:eastAsia="Cambria" w:cs="Times New Roman"/>
          <w:szCs w:val="24"/>
          <w:lang w:eastAsia="en-US"/>
        </w:rPr>
        <w:t>sucessivamente, sejam suspensos os presentes autos até que</w:t>
      </w:r>
      <w:r w:rsidR="00C35FFB">
        <w:rPr>
          <w:rFonts w:eastAsia="Cambria" w:cs="Times New Roman"/>
          <w:szCs w:val="24"/>
          <w:lang w:eastAsia="en-US"/>
        </w:rPr>
        <w:t xml:space="preserve"> </w:t>
      </w:r>
      <w:r w:rsidR="00C35FFB" w:rsidRPr="00C35FFB">
        <w:rPr>
          <w:rFonts w:eastAsia="Cambria" w:cs="Times New Roman"/>
          <w:szCs w:val="24"/>
          <w:lang w:eastAsia="en-US"/>
        </w:rPr>
        <w:t xml:space="preserve">formulados e apreciados os pedidos </w:t>
      </w:r>
      <w:r w:rsidR="00932EF8">
        <w:rPr>
          <w:rFonts w:eastAsia="Cambria" w:cs="Times New Roman"/>
          <w:szCs w:val="24"/>
          <w:lang w:eastAsia="en-US"/>
        </w:rPr>
        <w:t>sumários de suspensão de inelegibilidade no STJ e no STF.</w:t>
      </w:r>
    </w:p>
    <w:p w:rsidR="00C35FFB" w:rsidRPr="00C35FFB" w:rsidRDefault="00C35FFB" w:rsidP="00614A8F">
      <w:pPr>
        <w:pStyle w:val="STF-Padro"/>
        <w:ind w:left="567" w:firstLine="0"/>
        <w:rPr>
          <w:rFonts w:eastAsia="Cambria" w:cs="Times New Roman"/>
          <w:szCs w:val="24"/>
          <w:lang w:eastAsia="en-US"/>
        </w:rPr>
      </w:pPr>
    </w:p>
    <w:p w:rsidR="00906FDF" w:rsidRDefault="00B15E82" w:rsidP="00614A8F">
      <w:pPr>
        <w:pStyle w:val="STF-Padro"/>
        <w:numPr>
          <w:ilvl w:val="0"/>
          <w:numId w:val="1"/>
        </w:numPr>
        <w:ind w:left="0" w:firstLine="567"/>
        <w:rPr>
          <w:rFonts w:eastAsia="Cambria" w:cs="Times New Roman"/>
          <w:szCs w:val="24"/>
          <w:lang w:eastAsia="en-US"/>
        </w:rPr>
      </w:pPr>
      <w:r w:rsidRPr="00FC74EE">
        <w:rPr>
          <w:rFonts w:eastAsia="Cambria" w:cs="Times New Roman"/>
          <w:szCs w:val="24"/>
          <w:lang w:eastAsia="en-US"/>
        </w:rPr>
        <w:t>A Seção de Gerenciamento de Dados Partidários (SEDAP) emitiu informação</w:t>
      </w:r>
      <w:r w:rsidR="005C2766" w:rsidRPr="00FC74EE">
        <w:rPr>
          <w:rFonts w:eastAsia="Cambria" w:cs="Times New Roman"/>
          <w:szCs w:val="24"/>
          <w:lang w:eastAsia="en-US"/>
        </w:rPr>
        <w:t xml:space="preserve"> </w:t>
      </w:r>
      <w:r w:rsidR="00F5746F" w:rsidRPr="00FC74EE">
        <w:rPr>
          <w:rFonts w:eastAsia="Cambria" w:cs="Times New Roman"/>
          <w:szCs w:val="24"/>
          <w:lang w:eastAsia="en-US"/>
        </w:rPr>
        <w:t xml:space="preserve">(ID </w:t>
      </w:r>
      <w:r w:rsidR="002A2DCA">
        <w:rPr>
          <w:rFonts w:eastAsia="Cambria" w:cs="Times New Roman"/>
          <w:szCs w:val="24"/>
          <w:lang w:eastAsia="en-US"/>
        </w:rPr>
        <w:t>312661</w:t>
      </w:r>
      <w:r w:rsidR="00F5746F" w:rsidRPr="00FC74EE">
        <w:rPr>
          <w:rFonts w:eastAsia="Cambria" w:cs="Times New Roman"/>
          <w:szCs w:val="24"/>
          <w:lang w:eastAsia="en-US"/>
        </w:rPr>
        <w:t>)</w:t>
      </w:r>
      <w:r w:rsidR="005C2766" w:rsidRPr="00FC74EE">
        <w:rPr>
          <w:rFonts w:eastAsia="Cambria" w:cs="Times New Roman"/>
          <w:szCs w:val="24"/>
          <w:lang w:eastAsia="en-US"/>
        </w:rPr>
        <w:t xml:space="preserve">, na qual aponta que foram atendidos os requisitos da Res.-TSE nº </w:t>
      </w:r>
      <w:r w:rsidR="005C2766" w:rsidRPr="00FC74EE">
        <w:rPr>
          <w:rFonts w:eastAsia="Cambria" w:cs="Times New Roman"/>
          <w:szCs w:val="24"/>
          <w:lang w:eastAsia="en-US"/>
        </w:rPr>
        <w:lastRenderedPageBreak/>
        <w:t>23.548/2017</w:t>
      </w:r>
      <w:r w:rsidR="002A2DCA">
        <w:rPr>
          <w:rFonts w:eastAsia="Cambria" w:cs="Times New Roman"/>
          <w:szCs w:val="24"/>
          <w:lang w:eastAsia="en-US"/>
        </w:rPr>
        <w:t xml:space="preserve"> (tendo em vista que só são exigidas certidões criminais do domicílio do candidato)</w:t>
      </w:r>
      <w:r w:rsidR="008D3693" w:rsidRPr="00FC74EE">
        <w:rPr>
          <w:rFonts w:eastAsia="Cambria" w:cs="Times New Roman"/>
          <w:szCs w:val="24"/>
          <w:lang w:eastAsia="en-US"/>
        </w:rPr>
        <w:t xml:space="preserve">, </w:t>
      </w:r>
      <w:r w:rsidR="002A2DCA">
        <w:rPr>
          <w:rFonts w:eastAsia="Cambria" w:cs="Times New Roman"/>
          <w:szCs w:val="24"/>
          <w:lang w:eastAsia="en-US"/>
        </w:rPr>
        <w:t>mas anota que há impugnações e notícias de inelegibilidade no processo</w:t>
      </w:r>
      <w:r w:rsidR="005C2766" w:rsidRPr="00FC74EE">
        <w:rPr>
          <w:rFonts w:eastAsia="Cambria" w:cs="Times New Roman"/>
          <w:szCs w:val="24"/>
          <w:lang w:eastAsia="en-US"/>
        </w:rPr>
        <w:t>.</w:t>
      </w:r>
    </w:p>
    <w:p w:rsidR="00932EF8" w:rsidRDefault="00932EF8" w:rsidP="00614A8F">
      <w:pPr>
        <w:pStyle w:val="ListParagraph"/>
        <w:spacing w:after="0"/>
        <w:rPr>
          <w:rFonts w:eastAsia="Cambria"/>
          <w:szCs w:val="24"/>
        </w:rPr>
      </w:pPr>
    </w:p>
    <w:p w:rsidR="00932EF8" w:rsidRPr="00FC74EE" w:rsidRDefault="000C6FA0" w:rsidP="00614A8F">
      <w:pPr>
        <w:pStyle w:val="STF-Padro"/>
        <w:numPr>
          <w:ilvl w:val="0"/>
          <w:numId w:val="1"/>
        </w:numPr>
        <w:ind w:left="0" w:firstLine="567"/>
        <w:rPr>
          <w:rFonts w:eastAsia="Cambria" w:cs="Times New Roman"/>
          <w:szCs w:val="24"/>
          <w:lang w:eastAsia="en-US"/>
        </w:rPr>
      </w:pPr>
      <w:r w:rsidRPr="000C6FA0">
        <w:rPr>
          <w:rFonts w:eastAsia="Cambria" w:cs="Times New Roman"/>
          <w:szCs w:val="24"/>
          <w:lang w:eastAsia="en-US"/>
        </w:rPr>
        <w:t xml:space="preserve">A Procuradoria-Geral Eleitoral </w:t>
      </w:r>
      <w:r w:rsidR="00932EF8" w:rsidRPr="00FC74EE">
        <w:rPr>
          <w:rFonts w:eastAsia="Cambria" w:cs="Times New Roman"/>
          <w:szCs w:val="24"/>
          <w:lang w:eastAsia="en-US"/>
        </w:rPr>
        <w:t xml:space="preserve">apresentou parecer </w:t>
      </w:r>
      <w:r>
        <w:rPr>
          <w:rFonts w:eastAsia="Cambria" w:cs="Times New Roman"/>
          <w:szCs w:val="24"/>
          <w:lang w:eastAsia="en-US"/>
        </w:rPr>
        <w:t xml:space="preserve">final </w:t>
      </w:r>
      <w:r w:rsidR="00932EF8" w:rsidRPr="00FC74EE">
        <w:rPr>
          <w:rFonts w:eastAsia="Cambria" w:cs="Times New Roman"/>
          <w:szCs w:val="24"/>
          <w:lang w:eastAsia="en-US"/>
        </w:rPr>
        <w:t xml:space="preserve">(ID </w:t>
      </w:r>
      <w:r w:rsidR="00932EF8">
        <w:rPr>
          <w:rFonts w:eastAsia="Cambria" w:cs="Times New Roman"/>
          <w:szCs w:val="24"/>
          <w:lang w:eastAsia="en-US"/>
        </w:rPr>
        <w:t>312600</w:t>
      </w:r>
      <w:r w:rsidR="00932EF8" w:rsidRPr="00FC74EE">
        <w:rPr>
          <w:rFonts w:eastAsia="Cambria" w:cs="Times New Roman"/>
          <w:szCs w:val="24"/>
          <w:lang w:eastAsia="en-US"/>
        </w:rPr>
        <w:t xml:space="preserve">), </w:t>
      </w:r>
      <w:r w:rsidRPr="000C6FA0">
        <w:rPr>
          <w:rFonts w:eastAsia="Cambria" w:cs="Times New Roman"/>
          <w:szCs w:val="24"/>
          <w:lang w:eastAsia="en-US"/>
        </w:rPr>
        <w:t xml:space="preserve">manifestando-se no sentido do: </w:t>
      </w:r>
      <w:r w:rsidRPr="0089102A">
        <w:rPr>
          <w:rFonts w:eastAsia="Cambria" w:cs="Times New Roman"/>
          <w:b/>
          <w:szCs w:val="24"/>
          <w:lang w:eastAsia="en-US"/>
        </w:rPr>
        <w:t>(i)</w:t>
      </w:r>
      <w:r w:rsidRPr="000C6FA0">
        <w:rPr>
          <w:rFonts w:eastAsia="Cambria" w:cs="Times New Roman"/>
          <w:szCs w:val="24"/>
          <w:lang w:eastAsia="en-US"/>
        </w:rPr>
        <w:t xml:space="preserve"> reconhecimento da ilegitimidade dos impugnantes Kim </w:t>
      </w:r>
      <w:proofErr w:type="spellStart"/>
      <w:r w:rsidRPr="000C6FA0">
        <w:rPr>
          <w:rFonts w:eastAsia="Cambria" w:cs="Times New Roman"/>
          <w:szCs w:val="24"/>
          <w:lang w:eastAsia="en-US"/>
        </w:rPr>
        <w:t>Patroca</w:t>
      </w:r>
      <w:proofErr w:type="spellEnd"/>
      <w:r w:rsidRPr="000C6FA0">
        <w:rPr>
          <w:rFonts w:eastAsia="Cambria" w:cs="Times New Roman"/>
          <w:szCs w:val="24"/>
          <w:lang w:eastAsia="en-US"/>
        </w:rPr>
        <w:t xml:space="preserve"> </w:t>
      </w:r>
      <w:proofErr w:type="spellStart"/>
      <w:r w:rsidRPr="000C6FA0">
        <w:rPr>
          <w:rFonts w:eastAsia="Cambria" w:cs="Times New Roman"/>
          <w:szCs w:val="24"/>
          <w:lang w:eastAsia="en-US"/>
        </w:rPr>
        <w:t>Kataguiri</w:t>
      </w:r>
      <w:proofErr w:type="spellEnd"/>
      <w:r w:rsidRPr="000C6FA0">
        <w:rPr>
          <w:rFonts w:eastAsia="Cambria" w:cs="Times New Roman"/>
          <w:szCs w:val="24"/>
          <w:lang w:eastAsia="en-US"/>
        </w:rPr>
        <w:t xml:space="preserve">, Alexandre Frota de Andrade, Pedro Geraldo </w:t>
      </w:r>
      <w:proofErr w:type="spellStart"/>
      <w:r w:rsidRPr="000C6FA0">
        <w:rPr>
          <w:rFonts w:eastAsia="Cambria" w:cs="Times New Roman"/>
          <w:szCs w:val="24"/>
          <w:lang w:eastAsia="en-US"/>
        </w:rPr>
        <w:t>Cancian</w:t>
      </w:r>
      <w:proofErr w:type="spellEnd"/>
      <w:r w:rsidRPr="000C6FA0">
        <w:rPr>
          <w:rFonts w:eastAsia="Cambria" w:cs="Times New Roman"/>
          <w:szCs w:val="24"/>
          <w:lang w:eastAsia="en-US"/>
        </w:rPr>
        <w:t xml:space="preserve"> </w:t>
      </w:r>
      <w:proofErr w:type="spellStart"/>
      <w:r w:rsidRPr="000C6FA0">
        <w:rPr>
          <w:rFonts w:eastAsia="Cambria" w:cs="Times New Roman"/>
          <w:szCs w:val="24"/>
          <w:lang w:eastAsia="en-US"/>
        </w:rPr>
        <w:t>Lagomarcino</w:t>
      </w:r>
      <w:proofErr w:type="spellEnd"/>
      <w:r w:rsidRPr="000C6FA0">
        <w:rPr>
          <w:rFonts w:eastAsia="Cambria" w:cs="Times New Roman"/>
          <w:szCs w:val="24"/>
          <w:lang w:eastAsia="en-US"/>
        </w:rPr>
        <w:t xml:space="preserve"> Gomes, Wellington </w:t>
      </w:r>
      <w:proofErr w:type="spellStart"/>
      <w:r w:rsidRPr="000C6FA0">
        <w:rPr>
          <w:rFonts w:eastAsia="Cambria" w:cs="Times New Roman"/>
          <w:szCs w:val="24"/>
          <w:lang w:eastAsia="en-US"/>
        </w:rPr>
        <w:t>Corsino</w:t>
      </w:r>
      <w:proofErr w:type="spellEnd"/>
      <w:r w:rsidRPr="000C6FA0">
        <w:rPr>
          <w:rFonts w:eastAsia="Cambria" w:cs="Times New Roman"/>
          <w:szCs w:val="24"/>
          <w:lang w:eastAsia="en-US"/>
        </w:rPr>
        <w:t xml:space="preserve"> do Nascimento, Marcos Aurélio </w:t>
      </w:r>
      <w:proofErr w:type="spellStart"/>
      <w:r w:rsidRPr="000C6FA0">
        <w:rPr>
          <w:rFonts w:eastAsia="Cambria" w:cs="Times New Roman"/>
          <w:szCs w:val="24"/>
          <w:lang w:eastAsia="en-US"/>
        </w:rPr>
        <w:t>Pachoalin</w:t>
      </w:r>
      <w:proofErr w:type="spellEnd"/>
      <w:r w:rsidRPr="000C6FA0">
        <w:rPr>
          <w:rFonts w:eastAsia="Cambria" w:cs="Times New Roman"/>
          <w:szCs w:val="24"/>
          <w:lang w:eastAsia="en-US"/>
        </w:rPr>
        <w:t xml:space="preserve">, Marco Vinicius Pereira de Carvalho e Júlio Cesar Martins </w:t>
      </w:r>
      <w:proofErr w:type="spellStart"/>
      <w:r w:rsidRPr="000C6FA0">
        <w:rPr>
          <w:rFonts w:eastAsia="Cambria" w:cs="Times New Roman"/>
          <w:szCs w:val="24"/>
          <w:lang w:eastAsia="en-US"/>
        </w:rPr>
        <w:t>Cassarin</w:t>
      </w:r>
      <w:proofErr w:type="spellEnd"/>
      <w:r w:rsidRPr="000C6FA0">
        <w:rPr>
          <w:rFonts w:eastAsia="Cambria" w:cs="Times New Roman"/>
          <w:szCs w:val="24"/>
          <w:lang w:eastAsia="en-US"/>
        </w:rPr>
        <w:t>, por não pertencerem à mesma circunscrição eleitoral do impugnado;</w:t>
      </w:r>
      <w:r w:rsidR="00F3442B">
        <w:rPr>
          <w:rFonts w:eastAsia="Cambria" w:cs="Times New Roman"/>
          <w:szCs w:val="24"/>
          <w:lang w:eastAsia="en-US"/>
        </w:rPr>
        <w:t xml:space="preserve"> </w:t>
      </w:r>
      <w:r w:rsidR="00F3442B" w:rsidRPr="00F3442B">
        <w:rPr>
          <w:rFonts w:eastAsia="Cambria" w:cs="Times New Roman"/>
          <w:b/>
          <w:szCs w:val="24"/>
          <w:lang w:eastAsia="en-US"/>
        </w:rPr>
        <w:t>(</w:t>
      </w:r>
      <w:proofErr w:type="spellStart"/>
      <w:r w:rsidR="00F3442B" w:rsidRPr="00F3442B">
        <w:rPr>
          <w:rFonts w:eastAsia="Cambria" w:cs="Times New Roman"/>
          <w:b/>
          <w:szCs w:val="24"/>
          <w:lang w:eastAsia="en-US"/>
        </w:rPr>
        <w:t>i</w:t>
      </w:r>
      <w:r w:rsidR="00F3442B" w:rsidRPr="0089102A">
        <w:rPr>
          <w:rFonts w:eastAsia="Cambria" w:cs="Times New Roman"/>
          <w:b/>
          <w:szCs w:val="24"/>
          <w:lang w:eastAsia="en-US"/>
        </w:rPr>
        <w:t>i</w:t>
      </w:r>
      <w:proofErr w:type="spellEnd"/>
      <w:r w:rsidR="00F3442B" w:rsidRPr="0089102A">
        <w:rPr>
          <w:rFonts w:eastAsia="Cambria" w:cs="Times New Roman"/>
          <w:b/>
          <w:szCs w:val="24"/>
          <w:lang w:eastAsia="en-US"/>
        </w:rPr>
        <w:t>)</w:t>
      </w:r>
      <w:r w:rsidR="00F3442B" w:rsidRPr="000C6FA0">
        <w:rPr>
          <w:rFonts w:eastAsia="Cambria" w:cs="Times New Roman"/>
          <w:szCs w:val="24"/>
          <w:lang w:eastAsia="en-US"/>
        </w:rPr>
        <w:t xml:space="preserve"> julgamento antecipado do mérito (art. 355, I, do CPC/2015), uma vez que é desnecessária qualquer dilação probatória e a apresentação de alegações finais; </w:t>
      </w:r>
      <w:r w:rsidRPr="0089102A">
        <w:rPr>
          <w:rFonts w:eastAsia="Cambria" w:cs="Times New Roman"/>
          <w:b/>
          <w:szCs w:val="24"/>
          <w:lang w:eastAsia="en-US"/>
        </w:rPr>
        <w:t>(</w:t>
      </w:r>
      <w:proofErr w:type="spellStart"/>
      <w:r w:rsidRPr="0089102A">
        <w:rPr>
          <w:rFonts w:eastAsia="Cambria" w:cs="Times New Roman"/>
          <w:b/>
          <w:szCs w:val="24"/>
          <w:lang w:eastAsia="en-US"/>
        </w:rPr>
        <w:t>iii</w:t>
      </w:r>
      <w:proofErr w:type="spellEnd"/>
      <w:r w:rsidRPr="0089102A">
        <w:rPr>
          <w:rFonts w:eastAsia="Cambria" w:cs="Times New Roman"/>
          <w:b/>
          <w:szCs w:val="24"/>
          <w:lang w:eastAsia="en-US"/>
        </w:rPr>
        <w:t>)</w:t>
      </w:r>
      <w:r w:rsidR="00F3442B">
        <w:rPr>
          <w:rFonts w:eastAsia="Cambria" w:cs="Times New Roman"/>
          <w:szCs w:val="24"/>
          <w:lang w:eastAsia="en-US"/>
        </w:rPr>
        <w:t> </w:t>
      </w:r>
      <w:r w:rsidRPr="000C6FA0">
        <w:rPr>
          <w:rFonts w:eastAsia="Cambria" w:cs="Times New Roman"/>
          <w:szCs w:val="24"/>
          <w:lang w:eastAsia="en-US"/>
        </w:rPr>
        <w:t xml:space="preserve">reconhecimento da inelegibilidade do requerente, em razão de condenação criminal por órgão colegiado; e </w:t>
      </w:r>
      <w:r w:rsidRPr="0089102A">
        <w:rPr>
          <w:rFonts w:eastAsia="Cambria" w:cs="Times New Roman"/>
          <w:b/>
          <w:szCs w:val="24"/>
          <w:lang w:eastAsia="en-US"/>
        </w:rPr>
        <w:t>(</w:t>
      </w:r>
      <w:proofErr w:type="spellStart"/>
      <w:r w:rsidRPr="0089102A">
        <w:rPr>
          <w:rFonts w:eastAsia="Cambria" w:cs="Times New Roman"/>
          <w:b/>
          <w:szCs w:val="24"/>
          <w:lang w:eastAsia="en-US"/>
        </w:rPr>
        <w:t>iv</w:t>
      </w:r>
      <w:proofErr w:type="spellEnd"/>
      <w:r w:rsidRPr="0089102A">
        <w:rPr>
          <w:rFonts w:eastAsia="Cambria" w:cs="Times New Roman"/>
          <w:b/>
          <w:szCs w:val="24"/>
          <w:lang w:eastAsia="en-US"/>
        </w:rPr>
        <w:t>)</w:t>
      </w:r>
      <w:r w:rsidR="00F119BE">
        <w:rPr>
          <w:rFonts w:eastAsia="Cambria" w:cs="Times New Roman"/>
          <w:szCs w:val="24"/>
          <w:lang w:eastAsia="en-US"/>
        </w:rPr>
        <w:t> </w:t>
      </w:r>
      <w:r w:rsidRPr="000C6FA0">
        <w:rPr>
          <w:rFonts w:eastAsia="Cambria" w:cs="Times New Roman"/>
          <w:szCs w:val="24"/>
          <w:lang w:eastAsia="en-US"/>
        </w:rPr>
        <w:t xml:space="preserve">acolhimento do pedido de tutela da evidência formulado pelo Partido Novo ou, ainda, da tutela de urgência, diante do perigo de prejuízo ao erário, em razão dos valores que serão gastos na campanha de candidato inelegível. Como consequência, requer: </w:t>
      </w:r>
      <w:r w:rsidRPr="0089102A">
        <w:rPr>
          <w:rFonts w:eastAsia="Cambria" w:cs="Times New Roman"/>
          <w:b/>
          <w:szCs w:val="24"/>
          <w:lang w:eastAsia="en-US"/>
        </w:rPr>
        <w:t>(i)</w:t>
      </w:r>
      <w:r w:rsidR="00F3442B">
        <w:rPr>
          <w:rFonts w:eastAsia="Cambria" w:cs="Times New Roman"/>
          <w:szCs w:val="24"/>
          <w:lang w:eastAsia="en-US"/>
        </w:rPr>
        <w:t> </w:t>
      </w:r>
      <w:r w:rsidRPr="000C6FA0">
        <w:rPr>
          <w:rFonts w:eastAsia="Cambria" w:cs="Times New Roman"/>
          <w:szCs w:val="24"/>
          <w:lang w:eastAsia="en-US"/>
        </w:rPr>
        <w:t xml:space="preserve">a devolução ao Tribunal Superior Eleitoral dos recursos destinados ao financiamento da campanha do candidato impugnado, até sua eventual substituição; </w:t>
      </w:r>
      <w:r w:rsidRPr="0089102A">
        <w:rPr>
          <w:rFonts w:eastAsia="Cambria" w:cs="Times New Roman"/>
          <w:b/>
          <w:szCs w:val="24"/>
          <w:lang w:eastAsia="en-US"/>
        </w:rPr>
        <w:t>(</w:t>
      </w:r>
      <w:proofErr w:type="spellStart"/>
      <w:r w:rsidRPr="0089102A">
        <w:rPr>
          <w:rFonts w:eastAsia="Cambria" w:cs="Times New Roman"/>
          <w:b/>
          <w:szCs w:val="24"/>
          <w:lang w:eastAsia="en-US"/>
        </w:rPr>
        <w:t>ii</w:t>
      </w:r>
      <w:proofErr w:type="spellEnd"/>
      <w:r w:rsidRPr="0089102A">
        <w:rPr>
          <w:rFonts w:eastAsia="Cambria" w:cs="Times New Roman"/>
          <w:b/>
          <w:szCs w:val="24"/>
          <w:lang w:eastAsia="en-US"/>
        </w:rPr>
        <w:t>)</w:t>
      </w:r>
      <w:r w:rsidRPr="000C6FA0">
        <w:rPr>
          <w:rFonts w:eastAsia="Cambria" w:cs="Times New Roman"/>
          <w:szCs w:val="24"/>
          <w:lang w:eastAsia="en-US"/>
        </w:rPr>
        <w:t xml:space="preserve"> a notificação do partido para proceder à substituição do candidato; </w:t>
      </w:r>
      <w:r w:rsidRPr="0089102A">
        <w:rPr>
          <w:rFonts w:eastAsia="Cambria" w:cs="Times New Roman"/>
          <w:b/>
          <w:szCs w:val="24"/>
          <w:lang w:eastAsia="en-US"/>
        </w:rPr>
        <w:t>(</w:t>
      </w:r>
      <w:proofErr w:type="spellStart"/>
      <w:r w:rsidRPr="0089102A">
        <w:rPr>
          <w:rFonts w:eastAsia="Cambria" w:cs="Times New Roman"/>
          <w:b/>
          <w:szCs w:val="24"/>
          <w:lang w:eastAsia="en-US"/>
        </w:rPr>
        <w:t>iii</w:t>
      </w:r>
      <w:proofErr w:type="spellEnd"/>
      <w:r w:rsidRPr="0089102A">
        <w:rPr>
          <w:rFonts w:eastAsia="Cambria" w:cs="Times New Roman"/>
          <w:b/>
          <w:szCs w:val="24"/>
          <w:lang w:eastAsia="en-US"/>
        </w:rPr>
        <w:t>)</w:t>
      </w:r>
      <w:r w:rsidRPr="000C6FA0">
        <w:rPr>
          <w:rFonts w:eastAsia="Cambria" w:cs="Times New Roman"/>
          <w:szCs w:val="24"/>
          <w:lang w:eastAsia="en-US"/>
        </w:rPr>
        <w:t xml:space="preserve"> a vedação da prática de atos de campanha, fixando-se multa para a hipótese de descumprimento; </w:t>
      </w:r>
      <w:r w:rsidRPr="0089102A">
        <w:rPr>
          <w:rFonts w:eastAsia="Cambria" w:cs="Times New Roman"/>
          <w:b/>
          <w:szCs w:val="24"/>
          <w:lang w:eastAsia="en-US"/>
        </w:rPr>
        <w:t>(</w:t>
      </w:r>
      <w:proofErr w:type="spellStart"/>
      <w:r w:rsidRPr="0089102A">
        <w:rPr>
          <w:rFonts w:eastAsia="Cambria" w:cs="Times New Roman"/>
          <w:b/>
          <w:szCs w:val="24"/>
          <w:lang w:eastAsia="en-US"/>
        </w:rPr>
        <w:t>iv</w:t>
      </w:r>
      <w:proofErr w:type="spellEnd"/>
      <w:r w:rsidRPr="0089102A">
        <w:rPr>
          <w:rFonts w:eastAsia="Cambria" w:cs="Times New Roman"/>
          <w:b/>
          <w:szCs w:val="24"/>
          <w:lang w:eastAsia="en-US"/>
        </w:rPr>
        <w:t>)</w:t>
      </w:r>
      <w:r w:rsidRPr="000C6FA0">
        <w:rPr>
          <w:rFonts w:eastAsia="Cambria" w:cs="Times New Roman"/>
          <w:szCs w:val="24"/>
          <w:lang w:eastAsia="en-US"/>
        </w:rPr>
        <w:t xml:space="preserve"> a vedação do uso do tempo no rádio e na televisão para a campanha eleitoral presidencial até a substituição do candidato impugnado; e </w:t>
      </w:r>
      <w:r w:rsidRPr="00F119BE">
        <w:rPr>
          <w:rFonts w:eastAsia="Cambria" w:cs="Times New Roman"/>
          <w:b/>
          <w:szCs w:val="24"/>
          <w:lang w:eastAsia="en-US"/>
        </w:rPr>
        <w:t>(v)</w:t>
      </w:r>
      <w:r w:rsidRPr="000C6FA0">
        <w:rPr>
          <w:rFonts w:eastAsia="Cambria" w:cs="Times New Roman"/>
          <w:szCs w:val="24"/>
          <w:lang w:eastAsia="en-US"/>
        </w:rPr>
        <w:t xml:space="preserve"> a retirada do nome do candidato da programação da urna eletrônica.</w:t>
      </w:r>
    </w:p>
    <w:p w:rsidR="0085725D" w:rsidRPr="00FC74EE" w:rsidRDefault="0085725D" w:rsidP="00614A8F">
      <w:pPr>
        <w:pStyle w:val="ListParagraph"/>
        <w:spacing w:after="0" w:line="360" w:lineRule="auto"/>
        <w:contextualSpacing w:val="0"/>
        <w:rPr>
          <w:rFonts w:ascii="Times New Roman" w:eastAsia="Cambria" w:hAnsi="Times New Roman"/>
          <w:szCs w:val="24"/>
        </w:rPr>
      </w:pPr>
    </w:p>
    <w:p w:rsidR="005C2766" w:rsidRPr="002A2DCA" w:rsidRDefault="005C2766" w:rsidP="00614A8F">
      <w:pPr>
        <w:pStyle w:val="STF-Padro"/>
        <w:numPr>
          <w:ilvl w:val="0"/>
          <w:numId w:val="1"/>
        </w:numPr>
        <w:ind w:left="0" w:firstLine="567"/>
        <w:rPr>
          <w:rFonts w:eastAsia="Cambria" w:cs="Times New Roman"/>
          <w:szCs w:val="24"/>
          <w:lang w:eastAsia="en-US"/>
        </w:rPr>
      </w:pPr>
      <w:r w:rsidRPr="00FC74EE">
        <w:rPr>
          <w:rFonts w:eastAsia="Cambria" w:cs="Times New Roman"/>
          <w:szCs w:val="24"/>
          <w:lang w:eastAsia="en-US"/>
        </w:rPr>
        <w:t xml:space="preserve">Em </w:t>
      </w:r>
      <w:r w:rsidR="00466E1E" w:rsidRPr="002A2DCA">
        <w:rPr>
          <w:rFonts w:eastAsia="Cambria" w:cs="Times New Roman"/>
          <w:szCs w:val="24"/>
          <w:lang w:eastAsia="en-US"/>
        </w:rPr>
        <w:t>30</w:t>
      </w:r>
      <w:r w:rsidRPr="002A2DCA">
        <w:rPr>
          <w:rFonts w:eastAsia="Cambria" w:cs="Times New Roman"/>
          <w:szCs w:val="24"/>
          <w:lang w:eastAsia="en-US"/>
        </w:rPr>
        <w:t xml:space="preserve"> de </w:t>
      </w:r>
      <w:r w:rsidR="00F5746F" w:rsidRPr="002A2DCA">
        <w:rPr>
          <w:rFonts w:eastAsia="Cambria" w:cs="Times New Roman"/>
          <w:szCs w:val="24"/>
          <w:lang w:eastAsia="en-US"/>
        </w:rPr>
        <w:t>agosto</w:t>
      </w:r>
      <w:r w:rsidRPr="002A2DCA">
        <w:rPr>
          <w:rFonts w:eastAsia="Cambria" w:cs="Times New Roman"/>
          <w:szCs w:val="24"/>
          <w:lang w:eastAsia="en-US"/>
        </w:rPr>
        <w:t xml:space="preserve"> de 2018, os autos vieram-me conclusos.</w:t>
      </w:r>
    </w:p>
    <w:p w:rsidR="0085725D" w:rsidRPr="00FC74EE" w:rsidRDefault="0085725D" w:rsidP="00614A8F">
      <w:pPr>
        <w:widowControl/>
        <w:autoSpaceDE/>
        <w:autoSpaceDN/>
        <w:adjustRightInd/>
        <w:spacing w:line="360" w:lineRule="auto"/>
        <w:jc w:val="both"/>
        <w:rPr>
          <w:rFonts w:ascii="Times New Roman" w:eastAsia="Cambria" w:hAnsi="Times New Roman" w:cs="Times New Roman"/>
          <w:lang w:eastAsia="en-US"/>
        </w:rPr>
      </w:pPr>
    </w:p>
    <w:p w:rsidR="004719E5" w:rsidRDefault="00906FDF" w:rsidP="0033666E">
      <w:pPr>
        <w:pStyle w:val="STF-Padro"/>
        <w:widowControl/>
        <w:numPr>
          <w:ilvl w:val="0"/>
          <w:numId w:val="1"/>
        </w:numPr>
        <w:autoSpaceDE/>
        <w:autoSpaceDN/>
        <w:adjustRightInd/>
        <w:ind w:left="0" w:firstLine="567"/>
        <w:rPr>
          <w:rFonts w:eastAsia="Cambria" w:cs="Times New Roman"/>
          <w:szCs w:val="24"/>
          <w:lang w:eastAsia="en-US"/>
        </w:rPr>
      </w:pPr>
      <w:r w:rsidRPr="00FC74EE">
        <w:rPr>
          <w:rFonts w:eastAsia="Cambria" w:cs="Times New Roman"/>
          <w:szCs w:val="24"/>
          <w:lang w:eastAsia="en-US"/>
        </w:rPr>
        <w:t xml:space="preserve">É o relatório. </w:t>
      </w:r>
    </w:p>
    <w:p w:rsidR="004719E5" w:rsidRDefault="004719E5">
      <w:pPr>
        <w:widowControl/>
        <w:autoSpaceDE/>
        <w:autoSpaceDN/>
        <w:adjustRightInd/>
        <w:spacing w:after="200" w:line="276" w:lineRule="auto"/>
        <w:rPr>
          <w:rFonts w:ascii="Times New Roman" w:eastAsia="Cambria" w:hAnsi="Times New Roman" w:cs="Times New Roman"/>
          <w:lang w:eastAsia="en-US"/>
        </w:rPr>
      </w:pPr>
      <w:r>
        <w:rPr>
          <w:rFonts w:eastAsia="Cambria" w:cs="Times New Roman"/>
          <w:lang w:eastAsia="en-US"/>
        </w:rPr>
        <w:br w:type="page"/>
      </w:r>
    </w:p>
    <w:p w:rsidR="004719E5" w:rsidRPr="00FC74EE" w:rsidRDefault="004719E5" w:rsidP="004719E5">
      <w:pPr>
        <w:pStyle w:val="Pargrafo"/>
        <w:tabs>
          <w:tab w:val="left" w:pos="0"/>
        </w:tabs>
        <w:spacing w:before="0" w:after="0" w:line="360" w:lineRule="auto"/>
        <w:ind w:left="0" w:firstLine="0"/>
        <w:jc w:val="center"/>
        <w:rPr>
          <w:rFonts w:ascii="Times New Roman" w:hAnsi="Times New Roman"/>
          <w:sz w:val="24"/>
          <w:szCs w:val="24"/>
          <w:u w:val="single"/>
        </w:rPr>
      </w:pPr>
      <w:r w:rsidRPr="00FC74EE">
        <w:rPr>
          <w:rFonts w:ascii="Times New Roman" w:hAnsi="Times New Roman"/>
          <w:sz w:val="24"/>
          <w:szCs w:val="24"/>
          <w:u w:val="single"/>
        </w:rPr>
        <w:lastRenderedPageBreak/>
        <w:t>VOTO</w:t>
      </w:r>
    </w:p>
    <w:p w:rsidR="004719E5" w:rsidRPr="00FC74EE" w:rsidRDefault="004719E5" w:rsidP="004719E5">
      <w:pPr>
        <w:pStyle w:val="Pargrafo"/>
        <w:tabs>
          <w:tab w:val="left" w:pos="1440"/>
        </w:tabs>
        <w:spacing w:before="0" w:after="0" w:line="360" w:lineRule="auto"/>
        <w:ind w:left="0" w:firstLine="0"/>
        <w:jc w:val="center"/>
        <w:rPr>
          <w:rFonts w:ascii="Times New Roman" w:hAnsi="Times New Roman"/>
          <w:sz w:val="24"/>
          <w:szCs w:val="24"/>
        </w:rPr>
      </w:pPr>
    </w:p>
    <w:p w:rsidR="004719E5" w:rsidRPr="00FC74EE" w:rsidRDefault="004719E5" w:rsidP="004719E5">
      <w:pPr>
        <w:spacing w:line="360" w:lineRule="auto"/>
        <w:ind w:firstLine="567"/>
        <w:jc w:val="both"/>
        <w:rPr>
          <w:rFonts w:ascii="Times New Roman" w:hAnsi="Times New Roman" w:cs="Times New Roman"/>
          <w:b/>
        </w:rPr>
      </w:pPr>
      <w:r w:rsidRPr="00FC74EE">
        <w:rPr>
          <w:rFonts w:ascii="Times New Roman" w:hAnsi="Times New Roman" w:cs="Times New Roman"/>
          <w:b/>
          <w:smallCaps/>
        </w:rPr>
        <w:t>O Senhor Ministro Luís Roberto Barroso</w:t>
      </w:r>
      <w:r w:rsidRPr="00FC74EE">
        <w:rPr>
          <w:rFonts w:ascii="Times New Roman" w:hAnsi="Times New Roman" w:cs="Times New Roman"/>
          <w:b/>
        </w:rPr>
        <w:t xml:space="preserve"> (</w:t>
      </w:r>
      <w:r w:rsidRPr="00FC74EE">
        <w:rPr>
          <w:rFonts w:ascii="Times New Roman" w:hAnsi="Times New Roman" w:cs="Times New Roman"/>
          <w:b/>
          <w:smallCaps/>
        </w:rPr>
        <w:t>Relator</w:t>
      </w:r>
      <w:r w:rsidRPr="00FC74EE">
        <w:rPr>
          <w:rFonts w:ascii="Times New Roman" w:hAnsi="Times New Roman" w:cs="Times New Roman"/>
          <w:b/>
        </w:rPr>
        <w:t xml:space="preserve">): </w:t>
      </w:r>
    </w:p>
    <w:p w:rsidR="004719E5" w:rsidRPr="00FC74EE" w:rsidRDefault="004719E5" w:rsidP="004719E5">
      <w:pPr>
        <w:widowControl/>
        <w:autoSpaceDE/>
        <w:autoSpaceDN/>
        <w:adjustRightInd/>
        <w:spacing w:line="360" w:lineRule="auto"/>
        <w:jc w:val="both"/>
        <w:rPr>
          <w:rFonts w:ascii="Times New Roman" w:eastAsia="Cambria" w:hAnsi="Times New Roman" w:cs="Times New Roman"/>
          <w:lang w:eastAsia="en-US"/>
        </w:rPr>
      </w:pPr>
    </w:p>
    <w:p w:rsidR="004719E5" w:rsidRPr="00FC74EE"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FC74EE">
        <w:rPr>
          <w:rFonts w:eastAsia="Cambria" w:cs="Times New Roman"/>
          <w:szCs w:val="24"/>
          <w:lang w:eastAsia="en-US"/>
        </w:rPr>
        <w:t xml:space="preserve">Conforme relatado, o Requerimento de Registro de Candidatura (RRC) de Luiz Inácio Lula da Silva ao cargo de Presidente da República nas Eleições 2018 foi apresentado pela Coligação “O Povo Feliz de Novo”, integrada pelos partidos: Partido dos Trabalhadores – PT, </w:t>
      </w:r>
      <w:r w:rsidRPr="00FC74EE">
        <w:rPr>
          <w:rFonts w:eastAsia="Cambria" w:cs="Times New Roman"/>
          <w:lang w:eastAsia="en-US"/>
        </w:rPr>
        <w:t>Partido Comunista do Brasil – PC do B e Partido Republicano da Ordem Social – PROS</w:t>
      </w:r>
      <w:r w:rsidRPr="00FC74EE">
        <w:rPr>
          <w:rFonts w:eastAsia="Cambria" w:cs="Times New Roman"/>
          <w:szCs w:val="24"/>
          <w:lang w:eastAsia="en-US"/>
        </w:rPr>
        <w:t xml:space="preserve">. A coligação teve seu </w:t>
      </w:r>
      <w:r>
        <w:rPr>
          <w:rFonts w:eastAsia="Cambria" w:cs="Times New Roman"/>
          <w:szCs w:val="24"/>
          <w:lang w:eastAsia="en-US"/>
        </w:rPr>
        <w:t>Demonstrativo de Regularidade dos Atos Partidários (</w:t>
      </w:r>
      <w:r w:rsidRPr="00FC74EE">
        <w:rPr>
          <w:rFonts w:eastAsia="Cambria" w:cs="Times New Roman"/>
          <w:szCs w:val="24"/>
          <w:lang w:eastAsia="en-US"/>
        </w:rPr>
        <w:t>DRAP</w:t>
      </w:r>
      <w:r>
        <w:rPr>
          <w:rFonts w:eastAsia="Cambria" w:cs="Times New Roman"/>
          <w:szCs w:val="24"/>
          <w:lang w:eastAsia="en-US"/>
        </w:rPr>
        <w:t>)</w:t>
      </w:r>
      <w:r w:rsidRPr="00FC74EE">
        <w:rPr>
          <w:rFonts w:eastAsia="Cambria" w:cs="Times New Roman"/>
          <w:szCs w:val="24"/>
          <w:lang w:eastAsia="en-US"/>
        </w:rPr>
        <w:t xml:space="preserve"> deferido no </w:t>
      </w:r>
      <w:proofErr w:type="spellStart"/>
      <w:r w:rsidRPr="00FC74EE">
        <w:rPr>
          <w:rFonts w:eastAsia="Cambria" w:cs="Times New Roman"/>
          <w:szCs w:val="24"/>
          <w:lang w:eastAsia="en-US"/>
        </w:rPr>
        <w:t>RCand</w:t>
      </w:r>
      <w:proofErr w:type="spellEnd"/>
      <w:r w:rsidRPr="00FC74EE">
        <w:rPr>
          <w:rFonts w:eastAsia="Cambria" w:cs="Times New Roman"/>
          <w:szCs w:val="24"/>
          <w:lang w:eastAsia="en-US"/>
        </w:rPr>
        <w:t xml:space="preserve"> nº </w:t>
      </w:r>
      <w:r w:rsidRPr="00FC74EE">
        <w:rPr>
          <w:rFonts w:cs="Times New Roman"/>
          <w:color w:val="000000"/>
        </w:rPr>
        <w:t>0600901-80.2018.6.00.0000</w:t>
      </w:r>
      <w:r w:rsidRPr="00FC74EE">
        <w:rPr>
          <w:rFonts w:eastAsia="Cambria" w:cs="Times New Roman"/>
          <w:szCs w:val="24"/>
          <w:lang w:eastAsia="en-US"/>
        </w:rPr>
        <w:t>, cabendo, portanto, a análise dos pedidos de registro que lhe são vinculados.</w:t>
      </w:r>
    </w:p>
    <w:p w:rsidR="004719E5" w:rsidRDefault="004719E5" w:rsidP="004719E5">
      <w:pPr>
        <w:pStyle w:val="STF-Padro"/>
        <w:widowControl/>
        <w:autoSpaceDE/>
        <w:autoSpaceDN/>
        <w:adjustRightInd/>
        <w:ind w:left="567" w:firstLine="0"/>
        <w:rPr>
          <w:rFonts w:eastAsia="Cambria" w:cs="Times New Roman"/>
          <w:szCs w:val="24"/>
          <w:lang w:eastAsia="en-US"/>
        </w:rPr>
      </w:pPr>
    </w:p>
    <w:p w:rsidR="00427997" w:rsidRDefault="00427997" w:rsidP="00427997">
      <w:pPr>
        <w:pStyle w:val="STF-Padro"/>
        <w:ind w:firstLine="0"/>
        <w:rPr>
          <w:rFonts w:eastAsia="Cambria" w:cs="Times New Roman"/>
          <w:smallCaps/>
          <w:lang w:eastAsia="en-US"/>
        </w:rPr>
      </w:pPr>
      <w:r>
        <w:rPr>
          <w:rFonts w:eastAsia="Cambria" w:cs="Times New Roman"/>
          <w:smallCaps/>
          <w:lang w:eastAsia="en-US"/>
        </w:rPr>
        <w:t>Introdução ao voto</w:t>
      </w:r>
    </w:p>
    <w:p w:rsidR="00427997" w:rsidRPr="00FC74EE" w:rsidRDefault="00427997" w:rsidP="004719E5">
      <w:pPr>
        <w:pStyle w:val="STF-Padro"/>
        <w:widowControl/>
        <w:autoSpaceDE/>
        <w:autoSpaceDN/>
        <w:adjustRightInd/>
        <w:ind w:left="567" w:firstLine="0"/>
        <w:rPr>
          <w:rFonts w:eastAsia="Cambria" w:cs="Times New Roman"/>
          <w:szCs w:val="24"/>
          <w:lang w:eastAsia="en-US"/>
        </w:rPr>
      </w:pPr>
    </w:p>
    <w:p w:rsidR="00427997" w:rsidRPr="00427997" w:rsidRDefault="00427997" w:rsidP="00427997">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t>Jamais previ ou desejei</w:t>
      </w:r>
      <w:r w:rsidRPr="00427997">
        <w:rPr>
          <w:rFonts w:eastAsia="Cambria" w:cs="Times New Roman"/>
          <w:szCs w:val="24"/>
          <w:lang w:eastAsia="en-US"/>
        </w:rPr>
        <w:t xml:space="preserve"> e</w:t>
      </w:r>
      <w:r>
        <w:rPr>
          <w:rFonts w:eastAsia="Cambria" w:cs="Times New Roman"/>
          <w:szCs w:val="24"/>
          <w:lang w:eastAsia="en-US"/>
        </w:rPr>
        <w:t>,</w:t>
      </w:r>
      <w:r w:rsidRPr="00427997">
        <w:rPr>
          <w:rFonts w:eastAsia="Cambria" w:cs="Times New Roman"/>
          <w:szCs w:val="24"/>
          <w:lang w:eastAsia="en-US"/>
        </w:rPr>
        <w:t xml:space="preserve"> se dependesse de mim, teria evitado que o destino nos trouxesse até aqui. Mas a História tem os seus desígnios. E, nos momentos cruciais, cabe a cada um cumprir o seu papel da melhor maneira que é capaz. Homens públicos não se movem por vontades ou sentimentos privados. Do </w:t>
      </w:r>
      <w:proofErr w:type="spellStart"/>
      <w:r w:rsidRPr="00427997">
        <w:rPr>
          <w:rFonts w:eastAsia="Cambria" w:cs="Times New Roman"/>
          <w:szCs w:val="24"/>
          <w:lang w:eastAsia="en-US"/>
        </w:rPr>
        <w:t>Bhagavad</w:t>
      </w:r>
      <w:proofErr w:type="spellEnd"/>
      <w:r w:rsidRPr="00427997">
        <w:rPr>
          <w:rFonts w:eastAsia="Cambria" w:cs="Times New Roman"/>
          <w:szCs w:val="24"/>
          <w:lang w:eastAsia="en-US"/>
        </w:rPr>
        <w:t xml:space="preserve"> </w:t>
      </w:r>
      <w:proofErr w:type="spellStart"/>
      <w:r w:rsidRPr="00427997">
        <w:rPr>
          <w:rFonts w:eastAsia="Cambria" w:cs="Times New Roman"/>
          <w:szCs w:val="24"/>
          <w:lang w:eastAsia="en-US"/>
        </w:rPr>
        <w:t>Gita</w:t>
      </w:r>
      <w:proofErr w:type="spellEnd"/>
      <w:r w:rsidRPr="00427997">
        <w:rPr>
          <w:rFonts w:eastAsia="Cambria" w:cs="Times New Roman"/>
          <w:szCs w:val="24"/>
          <w:lang w:eastAsia="en-US"/>
        </w:rPr>
        <w:t xml:space="preserve"> a Immanuel Kant, a ética, a vida boa consiste em cumprir bem o próprio dever. Aqui estou para cumprir o meu.</w:t>
      </w:r>
    </w:p>
    <w:p w:rsidR="00427997" w:rsidRPr="00427997" w:rsidRDefault="00427997" w:rsidP="00427997">
      <w:pPr>
        <w:pStyle w:val="STF-Padro"/>
        <w:widowControl/>
        <w:autoSpaceDE/>
        <w:autoSpaceDN/>
        <w:adjustRightInd/>
        <w:ind w:left="567" w:firstLine="0"/>
        <w:rPr>
          <w:rFonts w:eastAsia="Cambria" w:cs="Times New Roman"/>
          <w:szCs w:val="24"/>
          <w:lang w:eastAsia="en-US"/>
        </w:rPr>
      </w:pPr>
    </w:p>
    <w:p w:rsidR="00427997" w:rsidRPr="00427997" w:rsidRDefault="00427997" w:rsidP="00427997">
      <w:pPr>
        <w:pStyle w:val="STF-Padro"/>
        <w:widowControl/>
        <w:numPr>
          <w:ilvl w:val="0"/>
          <w:numId w:val="13"/>
        </w:numPr>
        <w:autoSpaceDE/>
        <w:autoSpaceDN/>
        <w:adjustRightInd/>
        <w:ind w:left="0" w:firstLine="567"/>
        <w:rPr>
          <w:rFonts w:eastAsia="Cambria" w:cs="Times New Roman"/>
          <w:szCs w:val="24"/>
          <w:lang w:eastAsia="en-US"/>
        </w:rPr>
      </w:pPr>
      <w:r w:rsidRPr="00427997">
        <w:rPr>
          <w:rFonts w:eastAsia="Cambria" w:cs="Times New Roman"/>
          <w:szCs w:val="24"/>
          <w:lang w:eastAsia="en-US"/>
        </w:rPr>
        <w:t xml:space="preserve">Não tenho qualquer interesse ou preferência nessa vida que não seja o bem do Brasil. Nem pessoais, nem políticos, nem ideológicos. Minha única preocupação é a defesa das instituições – </w:t>
      </w:r>
      <w:r w:rsidRPr="00427997">
        <w:rPr>
          <w:rFonts w:eastAsia="Cambria" w:cs="Times New Roman"/>
          <w:i/>
          <w:szCs w:val="24"/>
          <w:lang w:eastAsia="en-US"/>
        </w:rPr>
        <w:t>i.e</w:t>
      </w:r>
      <w:r w:rsidRPr="00427997">
        <w:rPr>
          <w:rFonts w:eastAsia="Cambria" w:cs="Times New Roman"/>
          <w:szCs w:val="24"/>
          <w:lang w:eastAsia="en-US"/>
        </w:rPr>
        <w:t>., da Constituição e da democracia –, para que elas sirvam da melhor forma à nação brasileira.</w:t>
      </w:r>
    </w:p>
    <w:p w:rsidR="00427997" w:rsidRDefault="00427997" w:rsidP="00427997">
      <w:pPr>
        <w:pStyle w:val="STF-Padro"/>
        <w:widowControl/>
        <w:autoSpaceDE/>
        <w:autoSpaceDN/>
        <w:adjustRightInd/>
        <w:ind w:left="567" w:firstLine="0"/>
        <w:rPr>
          <w:rFonts w:eastAsia="Cambria" w:cs="Times New Roman"/>
          <w:szCs w:val="24"/>
          <w:lang w:eastAsia="en-US"/>
        </w:rPr>
      </w:pPr>
    </w:p>
    <w:p w:rsidR="00427997" w:rsidRPr="00427997" w:rsidRDefault="00427997" w:rsidP="00427997">
      <w:pPr>
        <w:pStyle w:val="STF-Padro"/>
        <w:widowControl/>
        <w:numPr>
          <w:ilvl w:val="0"/>
          <w:numId w:val="13"/>
        </w:numPr>
        <w:autoSpaceDE/>
        <w:autoSpaceDN/>
        <w:adjustRightInd/>
        <w:ind w:left="0" w:firstLine="567"/>
        <w:rPr>
          <w:rFonts w:eastAsia="Cambria" w:cs="Times New Roman"/>
          <w:szCs w:val="24"/>
          <w:lang w:eastAsia="en-US"/>
        </w:rPr>
      </w:pPr>
      <w:r w:rsidRPr="00427997">
        <w:rPr>
          <w:rFonts w:eastAsia="Cambria" w:cs="Times New Roman"/>
          <w:szCs w:val="24"/>
          <w:lang w:eastAsia="en-US"/>
        </w:rPr>
        <w:t>Neste momento complexo e polarizado da vida nacional, sou absolutamente convencido de que a melhor alternativa para o bem do Brasil é que a Justiça Eleitoral esclareça, com celeridade, transparência e colegiadamente, qual será o quadro definitivo de candidatos à presidência da República, antes do começo do Horário Eleitoral Gratuito. Como é notório, esta é uma etapa importante, quando não decisiva da campanha eleitoral.</w:t>
      </w:r>
    </w:p>
    <w:p w:rsidR="00427997" w:rsidRDefault="00427997" w:rsidP="00427997">
      <w:pPr>
        <w:pStyle w:val="STF-Padro"/>
        <w:widowControl/>
        <w:autoSpaceDE/>
        <w:autoSpaceDN/>
        <w:adjustRightInd/>
        <w:ind w:left="567" w:firstLine="0"/>
        <w:rPr>
          <w:rFonts w:eastAsia="Cambria" w:cs="Times New Roman"/>
          <w:szCs w:val="24"/>
          <w:lang w:eastAsia="en-US"/>
        </w:rPr>
      </w:pPr>
    </w:p>
    <w:p w:rsidR="00427997" w:rsidRPr="00427997" w:rsidRDefault="00427997" w:rsidP="00427997">
      <w:pPr>
        <w:pStyle w:val="STF-Padro"/>
        <w:widowControl/>
        <w:numPr>
          <w:ilvl w:val="0"/>
          <w:numId w:val="13"/>
        </w:numPr>
        <w:autoSpaceDE/>
        <w:autoSpaceDN/>
        <w:adjustRightInd/>
        <w:ind w:left="0" w:firstLine="567"/>
        <w:rPr>
          <w:rFonts w:eastAsia="Cambria" w:cs="Times New Roman"/>
          <w:szCs w:val="24"/>
          <w:lang w:eastAsia="en-US"/>
        </w:rPr>
      </w:pPr>
      <w:r w:rsidRPr="00427997">
        <w:rPr>
          <w:rFonts w:eastAsia="Cambria" w:cs="Times New Roman"/>
          <w:szCs w:val="24"/>
          <w:lang w:eastAsia="en-US"/>
        </w:rPr>
        <w:t xml:space="preserve">Por essa razão, respeitando todos os prazos obrigatórios legais, estou trazendo este processo para julgamento. Os fatos são notórios. Todos os argumentos dos </w:t>
      </w:r>
      <w:r w:rsidRPr="00427997">
        <w:rPr>
          <w:rFonts w:eastAsia="Cambria" w:cs="Times New Roman"/>
          <w:szCs w:val="24"/>
          <w:lang w:eastAsia="en-US"/>
        </w:rPr>
        <w:lastRenderedPageBreak/>
        <w:t>impugnantes e do impugnado já estão postos. Não há qualquer razão para o Tribunal Superior Eleitoral contribuir para a indefinição e para a insegurança jurídica e política.</w:t>
      </w:r>
    </w:p>
    <w:p w:rsidR="00427997" w:rsidRDefault="00427997" w:rsidP="00427997">
      <w:pPr>
        <w:pStyle w:val="STF-Padro"/>
        <w:widowControl/>
        <w:autoSpaceDE/>
        <w:autoSpaceDN/>
        <w:adjustRightInd/>
        <w:ind w:left="567" w:firstLine="0"/>
        <w:rPr>
          <w:rFonts w:eastAsia="Cambria" w:cs="Times New Roman"/>
          <w:szCs w:val="24"/>
          <w:lang w:eastAsia="en-US"/>
        </w:rPr>
      </w:pPr>
    </w:p>
    <w:p w:rsidR="00427997" w:rsidRPr="00427997" w:rsidRDefault="00427997" w:rsidP="00427997">
      <w:pPr>
        <w:pStyle w:val="STF-Padro"/>
        <w:widowControl/>
        <w:numPr>
          <w:ilvl w:val="0"/>
          <w:numId w:val="13"/>
        </w:numPr>
        <w:autoSpaceDE/>
        <w:autoSpaceDN/>
        <w:adjustRightInd/>
        <w:ind w:left="0" w:firstLine="567"/>
        <w:rPr>
          <w:rFonts w:eastAsia="Cambria" w:cs="Times New Roman"/>
          <w:szCs w:val="24"/>
          <w:lang w:eastAsia="en-US"/>
        </w:rPr>
      </w:pPr>
      <w:r w:rsidRPr="00427997">
        <w:rPr>
          <w:rFonts w:eastAsia="Cambria" w:cs="Times New Roman"/>
          <w:szCs w:val="24"/>
          <w:lang w:eastAsia="en-US"/>
        </w:rPr>
        <w:t xml:space="preserve">Destaco aqui, porque um juízo sem favor, que o impugnado, por seus advogados, utilizando todos os limites do prazo, como de seu direito, atuou com seriedade, extraordinária competência e </w:t>
      </w:r>
      <w:r w:rsidRPr="00427997">
        <w:rPr>
          <w:rFonts w:eastAsia="Cambria" w:cs="Times New Roman"/>
          <w:i/>
          <w:szCs w:val="24"/>
          <w:lang w:eastAsia="en-US"/>
        </w:rPr>
        <w:t>fair-play</w:t>
      </w:r>
      <w:r w:rsidRPr="00427997">
        <w:rPr>
          <w:rFonts w:eastAsia="Cambria" w:cs="Times New Roman"/>
          <w:szCs w:val="24"/>
          <w:lang w:eastAsia="en-US"/>
        </w:rPr>
        <w:t>.</w:t>
      </w:r>
    </w:p>
    <w:p w:rsidR="00427997" w:rsidRDefault="00427997" w:rsidP="00427997">
      <w:pPr>
        <w:pStyle w:val="STF-Padro"/>
        <w:widowControl/>
        <w:autoSpaceDE/>
        <w:autoSpaceDN/>
        <w:adjustRightInd/>
        <w:ind w:left="567" w:firstLine="0"/>
        <w:rPr>
          <w:rFonts w:eastAsia="Cambria" w:cs="Times New Roman"/>
          <w:szCs w:val="24"/>
          <w:lang w:eastAsia="en-US"/>
        </w:rPr>
      </w:pPr>
    </w:p>
    <w:p w:rsidR="00427997" w:rsidRPr="00427997" w:rsidRDefault="00427997" w:rsidP="00427997">
      <w:pPr>
        <w:pStyle w:val="STF-Padro"/>
        <w:widowControl/>
        <w:numPr>
          <w:ilvl w:val="0"/>
          <w:numId w:val="13"/>
        </w:numPr>
        <w:autoSpaceDE/>
        <w:autoSpaceDN/>
        <w:adjustRightInd/>
        <w:ind w:left="0" w:firstLine="567"/>
        <w:rPr>
          <w:rFonts w:eastAsia="Cambria" w:cs="Times New Roman"/>
          <w:szCs w:val="24"/>
          <w:lang w:eastAsia="en-US"/>
        </w:rPr>
      </w:pPr>
      <w:r w:rsidRPr="00427997">
        <w:rPr>
          <w:rFonts w:eastAsia="Cambria" w:cs="Times New Roman"/>
          <w:szCs w:val="24"/>
          <w:lang w:eastAsia="en-US"/>
        </w:rPr>
        <w:t>Registro, por fim, que a Presidente, com a grandeza que a caracteriza, convocou esta sessão extraordinária a meu pedido, acatando a posição do relator do caso.</w:t>
      </w:r>
      <w:r>
        <w:rPr>
          <w:rFonts w:eastAsia="Cambria" w:cs="Times New Roman"/>
          <w:szCs w:val="24"/>
          <w:lang w:eastAsia="en-US"/>
        </w:rPr>
        <w:t xml:space="preserve"> </w:t>
      </w:r>
      <w:r w:rsidRPr="00427997">
        <w:rPr>
          <w:rFonts w:eastAsia="Cambria" w:cs="Times New Roman"/>
          <w:szCs w:val="24"/>
          <w:lang w:eastAsia="en-US"/>
        </w:rPr>
        <w:t xml:space="preserve">É que, do contrário, em vez de julgar o registro de candidatura, eu teria de julgar sozinho, monocraticamente, o pedido de tutela de evidência, para </w:t>
      </w:r>
      <w:r>
        <w:rPr>
          <w:rFonts w:eastAsia="Cambria" w:cs="Times New Roman"/>
          <w:szCs w:val="24"/>
          <w:lang w:eastAsia="en-US"/>
        </w:rPr>
        <w:t>decidir sobre</w:t>
      </w:r>
      <w:r w:rsidRPr="00427997">
        <w:rPr>
          <w:rFonts w:eastAsia="Cambria" w:cs="Times New Roman"/>
          <w:szCs w:val="24"/>
          <w:lang w:eastAsia="en-US"/>
        </w:rPr>
        <w:t xml:space="preserve"> a participação do candidato impugnado no Horário Eleitoral Gratuito.</w:t>
      </w:r>
      <w:r>
        <w:rPr>
          <w:rFonts w:eastAsia="Cambria" w:cs="Times New Roman"/>
          <w:szCs w:val="24"/>
          <w:lang w:eastAsia="en-US"/>
        </w:rPr>
        <w:t xml:space="preserve"> </w:t>
      </w:r>
      <w:r w:rsidRPr="00427997">
        <w:rPr>
          <w:rFonts w:eastAsia="Cambria" w:cs="Times New Roman"/>
          <w:szCs w:val="24"/>
          <w:lang w:eastAsia="en-US"/>
        </w:rPr>
        <w:t>De</w:t>
      </w:r>
      <w:r>
        <w:rPr>
          <w:rFonts w:eastAsia="Cambria" w:cs="Times New Roman"/>
          <w:szCs w:val="24"/>
          <w:lang w:eastAsia="en-US"/>
        </w:rPr>
        <w:t>sse</w:t>
      </w:r>
      <w:r w:rsidRPr="00427997">
        <w:rPr>
          <w:rFonts w:eastAsia="Cambria" w:cs="Times New Roman"/>
          <w:szCs w:val="24"/>
          <w:lang w:eastAsia="en-US"/>
        </w:rPr>
        <w:t xml:space="preserve"> modo</w:t>
      </w:r>
      <w:r>
        <w:rPr>
          <w:rFonts w:eastAsia="Cambria" w:cs="Times New Roman"/>
          <w:szCs w:val="24"/>
          <w:lang w:eastAsia="en-US"/>
        </w:rPr>
        <w:t>,</w:t>
      </w:r>
      <w:r w:rsidRPr="00427997">
        <w:rPr>
          <w:rFonts w:eastAsia="Cambria" w:cs="Times New Roman"/>
          <w:szCs w:val="24"/>
          <w:lang w:eastAsia="en-US"/>
        </w:rPr>
        <w:t xml:space="preserve"> trazer este processo a julgamento foi uma decisão a favor da defesa, para permitir a apresentação de suas razões, faz</w:t>
      </w:r>
      <w:r>
        <w:rPr>
          <w:rFonts w:eastAsia="Cambria" w:cs="Times New Roman"/>
          <w:szCs w:val="24"/>
          <w:lang w:eastAsia="en-US"/>
        </w:rPr>
        <w:t>er sua sustentação oral e rece</w:t>
      </w:r>
      <w:r w:rsidRPr="00427997">
        <w:rPr>
          <w:rFonts w:eastAsia="Cambria" w:cs="Times New Roman"/>
          <w:szCs w:val="24"/>
          <w:lang w:eastAsia="en-US"/>
        </w:rPr>
        <w:t>ber uma decisão colegiada.</w:t>
      </w:r>
    </w:p>
    <w:p w:rsidR="00427997" w:rsidRDefault="00427997" w:rsidP="00427997">
      <w:pPr>
        <w:pStyle w:val="STF-Padro"/>
        <w:widowControl/>
        <w:autoSpaceDE/>
        <w:autoSpaceDN/>
        <w:adjustRightInd/>
        <w:ind w:left="567" w:firstLine="0"/>
        <w:rPr>
          <w:rFonts w:eastAsia="Cambria" w:cs="Times New Roman"/>
          <w:szCs w:val="24"/>
          <w:lang w:eastAsia="en-US"/>
        </w:rPr>
      </w:pPr>
    </w:p>
    <w:p w:rsidR="004719E5" w:rsidRPr="00FC74EE"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FC74EE">
        <w:rPr>
          <w:rFonts w:eastAsia="Cambria" w:cs="Times New Roman"/>
          <w:szCs w:val="24"/>
          <w:lang w:eastAsia="en-US"/>
        </w:rPr>
        <w:t xml:space="preserve">Antes de enfrentar as impugnações, </w:t>
      </w:r>
      <w:r w:rsidR="00427997">
        <w:rPr>
          <w:rFonts w:eastAsia="Cambria" w:cs="Times New Roman"/>
          <w:szCs w:val="24"/>
          <w:lang w:eastAsia="en-US"/>
        </w:rPr>
        <w:t>passo a indicar</w:t>
      </w:r>
      <w:r w:rsidRPr="00FC74EE">
        <w:rPr>
          <w:rFonts w:eastAsia="Cambria" w:cs="Times New Roman"/>
          <w:szCs w:val="24"/>
          <w:lang w:eastAsia="en-US"/>
        </w:rPr>
        <w:t xml:space="preserve"> as premissas da presente decisão, </w:t>
      </w:r>
      <w:r>
        <w:rPr>
          <w:rFonts w:eastAsia="Cambria" w:cs="Times New Roman"/>
          <w:szCs w:val="24"/>
          <w:lang w:eastAsia="en-US"/>
        </w:rPr>
        <w:t>identificando-se</w:t>
      </w:r>
      <w:r w:rsidRPr="00FC74EE">
        <w:rPr>
          <w:rFonts w:eastAsia="Cambria" w:cs="Times New Roman"/>
          <w:szCs w:val="24"/>
          <w:lang w:eastAsia="en-US"/>
        </w:rPr>
        <w:t xml:space="preserve"> o objeto do processo de registro de candidatura</w:t>
      </w:r>
      <w:r>
        <w:rPr>
          <w:rFonts w:eastAsia="Cambria" w:cs="Times New Roman"/>
          <w:szCs w:val="24"/>
          <w:lang w:eastAsia="en-US"/>
        </w:rPr>
        <w:t xml:space="preserve"> e os limites da competência do Tribunal Superior Eleitoral</w:t>
      </w:r>
      <w:r w:rsidRPr="00FC74EE">
        <w:rPr>
          <w:rFonts w:eastAsia="Cambria" w:cs="Times New Roman"/>
          <w:szCs w:val="24"/>
          <w:lang w:eastAsia="en-US"/>
        </w:rPr>
        <w:t>.</w:t>
      </w:r>
    </w:p>
    <w:p w:rsidR="004719E5" w:rsidRPr="00FC74EE" w:rsidRDefault="004719E5" w:rsidP="004719E5">
      <w:pPr>
        <w:pStyle w:val="ListParagraph"/>
        <w:spacing w:after="0" w:line="360" w:lineRule="auto"/>
        <w:rPr>
          <w:rFonts w:ascii="Times New Roman" w:eastAsia="Cambria" w:hAnsi="Times New Roman"/>
          <w:szCs w:val="24"/>
        </w:rPr>
      </w:pPr>
    </w:p>
    <w:p w:rsidR="004719E5" w:rsidRDefault="004719E5" w:rsidP="004719E5">
      <w:pPr>
        <w:pStyle w:val="STF-Padro"/>
        <w:ind w:firstLine="0"/>
        <w:rPr>
          <w:rFonts w:eastAsia="Cambria" w:cs="Times New Roman"/>
          <w:smallCaps/>
          <w:lang w:eastAsia="en-US"/>
        </w:rPr>
      </w:pPr>
      <w:r w:rsidRPr="005D3D60">
        <w:rPr>
          <w:rFonts w:eastAsia="Cambria" w:cs="Times New Roman"/>
          <w:smallCaps/>
          <w:lang w:eastAsia="en-US"/>
        </w:rPr>
        <w:t>I. Algumas Premissas</w:t>
      </w:r>
    </w:p>
    <w:p w:rsidR="004719E5" w:rsidRDefault="004719E5" w:rsidP="004719E5">
      <w:pPr>
        <w:pStyle w:val="STF-Padro"/>
        <w:ind w:firstLine="0"/>
        <w:jc w:val="center"/>
        <w:rPr>
          <w:rFonts w:eastAsia="Cambria" w:cs="Times New Roman"/>
          <w:b/>
          <w:lang w:eastAsia="en-US"/>
        </w:rPr>
      </w:pPr>
    </w:p>
    <w:p w:rsidR="004719E5" w:rsidRDefault="004719E5" w:rsidP="004719E5">
      <w:pPr>
        <w:pStyle w:val="STF-Padro"/>
        <w:widowControl/>
        <w:autoSpaceDE/>
        <w:autoSpaceDN/>
        <w:adjustRightInd/>
        <w:ind w:firstLine="0"/>
        <w:jc w:val="center"/>
        <w:rPr>
          <w:rFonts w:eastAsia="Cambria" w:cs="Times New Roman"/>
          <w:szCs w:val="24"/>
          <w:lang w:eastAsia="en-US"/>
        </w:rPr>
      </w:pPr>
      <w:r>
        <w:rPr>
          <w:rFonts w:eastAsia="Cambria" w:cs="Times New Roman"/>
          <w:b/>
          <w:lang w:eastAsia="en-US"/>
        </w:rPr>
        <w:t>Uma palavra sobre o Estado Democrático de Direito</w:t>
      </w:r>
    </w:p>
    <w:p w:rsidR="004719E5" w:rsidRDefault="004719E5" w:rsidP="004719E5">
      <w:pPr>
        <w:pStyle w:val="ListParagraph"/>
        <w:spacing w:after="0" w:line="360" w:lineRule="auto"/>
        <w:rPr>
          <w:rFonts w:eastAsia="Cambria"/>
          <w:szCs w:val="24"/>
        </w:rPr>
      </w:pPr>
    </w:p>
    <w:p w:rsidR="004719E5" w:rsidRPr="00FC74EE"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t>N</w:t>
      </w:r>
      <w:r w:rsidRPr="00FC74EE">
        <w:rPr>
          <w:rFonts w:eastAsia="Cambria" w:cs="Times New Roman"/>
          <w:szCs w:val="24"/>
          <w:lang w:eastAsia="en-US"/>
        </w:rPr>
        <w:t>os Estados Democráticos, o direito é criado pela política</w:t>
      </w:r>
      <w:r>
        <w:rPr>
          <w:rFonts w:eastAsia="Cambria" w:cs="Times New Roman"/>
          <w:szCs w:val="24"/>
          <w:lang w:eastAsia="en-US"/>
        </w:rPr>
        <w:t>, mediante promulgação da Constituição e elaboração das leis</w:t>
      </w:r>
      <w:r w:rsidRPr="00FC74EE">
        <w:rPr>
          <w:rFonts w:eastAsia="Cambria" w:cs="Times New Roman"/>
          <w:szCs w:val="24"/>
          <w:lang w:eastAsia="en-US"/>
        </w:rPr>
        <w:t xml:space="preserve">. O poder constituinte originário é a expressão mais plena do poder político. Pela edição da Constituição Federal, o poder político se transforma em poder jurídico e a soberania popular se converte em supremacia da Constituição. A partir </w:t>
      </w:r>
      <w:proofErr w:type="gramStart"/>
      <w:r w:rsidRPr="00FC74EE">
        <w:rPr>
          <w:rFonts w:eastAsia="Cambria" w:cs="Times New Roman"/>
          <w:szCs w:val="24"/>
          <w:lang w:eastAsia="en-US"/>
        </w:rPr>
        <w:t>daí, a</w:t>
      </w:r>
      <w:proofErr w:type="gramEnd"/>
      <w:r w:rsidRPr="00FC74EE">
        <w:rPr>
          <w:rFonts w:eastAsia="Cambria" w:cs="Times New Roman"/>
          <w:szCs w:val="24"/>
          <w:lang w:eastAsia="en-US"/>
        </w:rPr>
        <w:t xml:space="preserve"> política continua a criar o direito pela via da legislação. </w:t>
      </w:r>
      <w:r>
        <w:rPr>
          <w:rFonts w:eastAsia="Cambria" w:cs="Times New Roman"/>
          <w:szCs w:val="24"/>
          <w:lang w:eastAsia="en-US"/>
        </w:rPr>
        <w:t>Para dar equilíbrio a esse arranjo institucional, a política, após haver criado o direito, submete-se a ele.</w:t>
      </w:r>
      <w:r w:rsidRPr="00FC74EE">
        <w:rPr>
          <w:rFonts w:eastAsia="Cambria" w:cs="Times New Roman"/>
          <w:szCs w:val="24"/>
          <w:lang w:eastAsia="en-US"/>
        </w:rPr>
        <w:t xml:space="preserve"> E o papel dos tribunais é aplicar o direito, </w:t>
      </w:r>
      <w:r>
        <w:rPr>
          <w:rFonts w:eastAsia="Cambria" w:cs="Times New Roman"/>
          <w:szCs w:val="24"/>
          <w:lang w:eastAsia="en-US"/>
        </w:rPr>
        <w:t xml:space="preserve">tal como inscrito </w:t>
      </w:r>
      <w:r w:rsidRPr="00FC74EE">
        <w:rPr>
          <w:rFonts w:eastAsia="Cambria" w:cs="Times New Roman"/>
          <w:szCs w:val="24"/>
          <w:lang w:eastAsia="en-US"/>
        </w:rPr>
        <w:t xml:space="preserve">na Constituição Federal e na legislação. </w:t>
      </w:r>
      <w:r>
        <w:rPr>
          <w:rFonts w:eastAsia="Cambria" w:cs="Times New Roman"/>
          <w:szCs w:val="24"/>
          <w:lang w:eastAsia="en-US"/>
        </w:rPr>
        <w:t>Assim sendo</w:t>
      </w:r>
      <w:r w:rsidRPr="00FC74EE">
        <w:rPr>
          <w:rFonts w:eastAsia="Cambria" w:cs="Times New Roman"/>
          <w:szCs w:val="24"/>
          <w:lang w:eastAsia="en-US"/>
        </w:rPr>
        <w:t xml:space="preserve">, apesar das complexidades </w:t>
      </w:r>
      <w:r>
        <w:rPr>
          <w:rFonts w:eastAsia="Cambria" w:cs="Times New Roman"/>
          <w:szCs w:val="24"/>
          <w:lang w:eastAsia="en-US"/>
        </w:rPr>
        <w:t>da conjuntura atual</w:t>
      </w:r>
      <w:r w:rsidRPr="00FC74EE">
        <w:rPr>
          <w:rFonts w:eastAsia="Cambria" w:cs="Times New Roman"/>
          <w:szCs w:val="24"/>
          <w:lang w:eastAsia="en-US"/>
        </w:rPr>
        <w:t>, considerando-se que a Constituição e a lei impõem uma solução inequívoca</w:t>
      </w:r>
      <w:r>
        <w:rPr>
          <w:rFonts w:eastAsia="Cambria" w:cs="Times New Roman"/>
          <w:szCs w:val="24"/>
          <w:lang w:eastAsia="en-US"/>
        </w:rPr>
        <w:t xml:space="preserve"> neste caso</w:t>
      </w:r>
      <w:r w:rsidRPr="00FC74EE">
        <w:rPr>
          <w:rFonts w:eastAsia="Cambria" w:cs="Times New Roman"/>
          <w:szCs w:val="24"/>
          <w:lang w:eastAsia="en-US"/>
        </w:rPr>
        <w:t>, não há dúvida de qual seja a coisa certa a se fazer.</w:t>
      </w:r>
    </w:p>
    <w:p w:rsidR="004719E5" w:rsidRDefault="004719E5" w:rsidP="004719E5">
      <w:pPr>
        <w:pStyle w:val="STF-Padro"/>
        <w:ind w:firstLine="0"/>
        <w:jc w:val="center"/>
        <w:rPr>
          <w:rFonts w:eastAsia="Cambria" w:cs="Times New Roman"/>
          <w:b/>
          <w:lang w:eastAsia="en-US"/>
        </w:rPr>
      </w:pPr>
    </w:p>
    <w:p w:rsidR="004719E5" w:rsidRPr="00FC74EE" w:rsidRDefault="004719E5" w:rsidP="004719E5">
      <w:pPr>
        <w:pStyle w:val="STF-Padro"/>
        <w:ind w:firstLine="0"/>
        <w:jc w:val="center"/>
        <w:rPr>
          <w:rFonts w:eastAsia="Cambria" w:cs="Times New Roman"/>
          <w:b/>
          <w:lang w:eastAsia="en-US"/>
        </w:rPr>
      </w:pPr>
      <w:r>
        <w:rPr>
          <w:rFonts w:eastAsia="Cambria" w:cs="Times New Roman"/>
          <w:b/>
          <w:lang w:eastAsia="en-US"/>
        </w:rPr>
        <w:lastRenderedPageBreak/>
        <w:t>A constitucionalidade e legitimidade democrática da Lei da Ficha Limpa</w:t>
      </w:r>
    </w:p>
    <w:p w:rsidR="004719E5" w:rsidRPr="00FC74EE" w:rsidRDefault="004719E5" w:rsidP="004719E5">
      <w:pPr>
        <w:pStyle w:val="ListParagraph"/>
        <w:spacing w:after="0" w:line="360" w:lineRule="auto"/>
        <w:rPr>
          <w:rFonts w:ascii="Times New Roman" w:eastAsia="Cambria" w:hAnsi="Times New Roman"/>
          <w:szCs w:val="24"/>
        </w:rPr>
      </w:pPr>
    </w:p>
    <w:p w:rsidR="004719E5" w:rsidRPr="00FC74EE"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FC74EE">
        <w:rPr>
          <w:rFonts w:cs="Times New Roman"/>
        </w:rPr>
        <w:t xml:space="preserve">Em 4 de junho de 2010, foi editada a Lei Complementar </w:t>
      </w:r>
      <w:r w:rsidRPr="00FC74EE">
        <w:rPr>
          <w:rFonts w:eastAsia="Cambria" w:cs="Times New Roman"/>
          <w:szCs w:val="24"/>
          <w:lang w:eastAsia="en-US"/>
        </w:rPr>
        <w:t>nº 135/2010, apelidada de “Lei da Ficha Limpa”, que alterou a L</w:t>
      </w:r>
      <w:r w:rsidRPr="00FC74EE">
        <w:rPr>
          <w:rFonts w:cs="Times New Roman"/>
        </w:rPr>
        <w:t xml:space="preserve">ei Complementar </w:t>
      </w:r>
      <w:r w:rsidRPr="00FC74EE">
        <w:rPr>
          <w:rFonts w:eastAsia="Cambria" w:cs="Times New Roman"/>
          <w:szCs w:val="24"/>
          <w:lang w:eastAsia="en-US"/>
        </w:rPr>
        <w:t>nº 64/1990 (a “Lei das Inelegibilidades”) para, entre outr</w:t>
      </w:r>
      <w:r>
        <w:rPr>
          <w:rFonts w:eastAsia="Cambria" w:cs="Times New Roman"/>
          <w:szCs w:val="24"/>
          <w:lang w:eastAsia="en-US"/>
        </w:rPr>
        <w:t>a</w:t>
      </w:r>
      <w:r w:rsidRPr="00FC74EE">
        <w:rPr>
          <w:rFonts w:eastAsia="Cambria" w:cs="Times New Roman"/>
          <w:szCs w:val="24"/>
          <w:lang w:eastAsia="en-US"/>
        </w:rPr>
        <w:t>s</w:t>
      </w:r>
      <w:r>
        <w:rPr>
          <w:rFonts w:eastAsia="Cambria" w:cs="Times New Roman"/>
          <w:szCs w:val="24"/>
          <w:lang w:eastAsia="en-US"/>
        </w:rPr>
        <w:t xml:space="preserve"> inovações</w:t>
      </w:r>
      <w:r w:rsidRPr="00FC74EE">
        <w:rPr>
          <w:rFonts w:eastAsia="Cambria" w:cs="Times New Roman"/>
          <w:szCs w:val="24"/>
          <w:lang w:eastAsia="en-US"/>
        </w:rPr>
        <w:t>, (i) inserir novas causas de inelegibilidade, (</w:t>
      </w:r>
      <w:proofErr w:type="spellStart"/>
      <w:r w:rsidRPr="00FC74EE">
        <w:rPr>
          <w:rFonts w:eastAsia="Cambria" w:cs="Times New Roman"/>
          <w:szCs w:val="24"/>
          <w:lang w:eastAsia="en-US"/>
        </w:rPr>
        <w:t>ii</w:t>
      </w:r>
      <w:proofErr w:type="spellEnd"/>
      <w:r w:rsidRPr="00FC74EE">
        <w:rPr>
          <w:rFonts w:eastAsia="Cambria" w:cs="Times New Roman"/>
          <w:szCs w:val="24"/>
          <w:lang w:eastAsia="en-US"/>
        </w:rPr>
        <w:t>) aumentar o rol de crimes comuns que geram a inelegibilidade de quem os praticou; (</w:t>
      </w:r>
      <w:proofErr w:type="spellStart"/>
      <w:r w:rsidRPr="00FC74EE">
        <w:rPr>
          <w:rFonts w:eastAsia="Cambria" w:cs="Times New Roman"/>
          <w:szCs w:val="24"/>
          <w:lang w:eastAsia="en-US"/>
        </w:rPr>
        <w:t>iii</w:t>
      </w:r>
      <w:proofErr w:type="spellEnd"/>
      <w:r w:rsidRPr="00FC74EE">
        <w:rPr>
          <w:rFonts w:eastAsia="Cambria" w:cs="Times New Roman"/>
          <w:szCs w:val="24"/>
          <w:lang w:eastAsia="en-US"/>
        </w:rPr>
        <w:t>) aumentar os prazos de inelegibilidade para 8 (oito) anos; e (</w:t>
      </w:r>
      <w:proofErr w:type="spellStart"/>
      <w:r w:rsidRPr="00FC74EE">
        <w:rPr>
          <w:rFonts w:eastAsia="Cambria" w:cs="Times New Roman"/>
          <w:szCs w:val="24"/>
          <w:lang w:eastAsia="en-US"/>
        </w:rPr>
        <w:t>iv</w:t>
      </w:r>
      <w:proofErr w:type="spellEnd"/>
      <w:r w:rsidRPr="00FC74EE">
        <w:rPr>
          <w:rFonts w:eastAsia="Cambria" w:cs="Times New Roman"/>
          <w:szCs w:val="24"/>
          <w:lang w:eastAsia="en-US"/>
        </w:rPr>
        <w:t xml:space="preserve">) dispensar a exigência de trânsito em julgado das decisões judiciais para que incida a inelegibilidade, bastando a condenação por órgão colegiado. A Lei da Ficha Limpa buscou concretizar o art. 14, § 9º, da Constituição Federal, que prevê que a lei deverá proteger a probidade administrativa e a moralidade para o exercício de mandato eletivo. Seu propósito foi </w:t>
      </w:r>
      <w:r>
        <w:rPr>
          <w:rFonts w:eastAsia="Cambria" w:cs="Times New Roman"/>
          <w:szCs w:val="24"/>
          <w:lang w:eastAsia="en-US"/>
        </w:rPr>
        <w:t>o de garantir</w:t>
      </w:r>
      <w:r w:rsidRPr="00FC74EE">
        <w:rPr>
          <w:rFonts w:eastAsia="Cambria" w:cs="Times New Roman"/>
          <w:szCs w:val="24"/>
          <w:lang w:eastAsia="en-US"/>
        </w:rPr>
        <w:t xml:space="preserve"> o bom funcionamento da democracia</w:t>
      </w:r>
      <w:r>
        <w:rPr>
          <w:rFonts w:eastAsia="Cambria" w:cs="Times New Roman"/>
          <w:szCs w:val="24"/>
          <w:lang w:eastAsia="en-US"/>
        </w:rPr>
        <w:t>, estimulando a identificação entre ética e política e</w:t>
      </w:r>
      <w:r w:rsidRPr="00FC74EE">
        <w:rPr>
          <w:rFonts w:eastAsia="Cambria" w:cs="Times New Roman"/>
          <w:szCs w:val="24"/>
          <w:lang w:eastAsia="en-US"/>
        </w:rPr>
        <w:t xml:space="preserve"> assegurando </w:t>
      </w:r>
      <w:r>
        <w:rPr>
          <w:rFonts w:eastAsia="Cambria" w:cs="Times New Roman"/>
          <w:szCs w:val="24"/>
          <w:lang w:eastAsia="en-US"/>
        </w:rPr>
        <w:t>que os</w:t>
      </w:r>
      <w:r w:rsidRPr="00FC74EE">
        <w:rPr>
          <w:rFonts w:cs="Times New Roman"/>
          <w:szCs w:val="24"/>
        </w:rPr>
        <w:t xml:space="preserve"> </w:t>
      </w:r>
      <w:r>
        <w:rPr>
          <w:rFonts w:cs="Times New Roman"/>
          <w:szCs w:val="24"/>
        </w:rPr>
        <w:t>mandatos representativos sejam disputados e ocupados por cidadãos íntegros e probos</w:t>
      </w:r>
      <w:r w:rsidRPr="00FC74EE">
        <w:rPr>
          <w:rFonts w:eastAsia="Cambria" w:cs="Times New Roman"/>
          <w:szCs w:val="24"/>
          <w:lang w:eastAsia="en-US"/>
        </w:rPr>
        <w:t xml:space="preserve">. Portanto, a própria Constituição Federal autorizou que o legislador regulamentasse causas de inelegibilidade baseadas na vida pregressa dos candidatos, restringindo, desse modo, o direito </w:t>
      </w:r>
      <w:r>
        <w:rPr>
          <w:rFonts w:eastAsia="Cambria" w:cs="Times New Roman"/>
          <w:szCs w:val="24"/>
          <w:lang w:eastAsia="en-US"/>
        </w:rPr>
        <w:t>fundamental à elegibilidade</w:t>
      </w:r>
      <w:r w:rsidRPr="00FC74EE">
        <w:rPr>
          <w:rFonts w:eastAsia="Cambria" w:cs="Times New Roman"/>
          <w:szCs w:val="24"/>
          <w:lang w:eastAsia="en-US"/>
        </w:rPr>
        <w:t xml:space="preserve">. </w:t>
      </w:r>
    </w:p>
    <w:p w:rsidR="004719E5" w:rsidRPr="00FC74EE" w:rsidRDefault="004719E5" w:rsidP="004719E5">
      <w:pPr>
        <w:pStyle w:val="STF-Padro"/>
        <w:widowControl/>
        <w:autoSpaceDE/>
        <w:autoSpaceDN/>
        <w:adjustRightInd/>
        <w:ind w:left="567" w:firstLine="0"/>
        <w:rPr>
          <w:rFonts w:eastAsia="Cambria" w:cs="Times New Roman"/>
          <w:szCs w:val="24"/>
          <w:lang w:eastAsia="en-US"/>
        </w:rPr>
      </w:pPr>
    </w:p>
    <w:p w:rsidR="004719E5" w:rsidRPr="00FC74EE"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FC74EE">
        <w:rPr>
          <w:rFonts w:eastAsia="Cambria" w:cs="Times New Roman"/>
          <w:szCs w:val="24"/>
          <w:lang w:eastAsia="en-US"/>
        </w:rPr>
        <w:t>A Lei da Ficha Limpa foi fruto, em verdade, de grande mobilização popular</w:t>
      </w:r>
      <w:r>
        <w:rPr>
          <w:rFonts w:eastAsia="Cambria" w:cs="Times New Roman"/>
          <w:szCs w:val="24"/>
          <w:lang w:eastAsia="en-US"/>
        </w:rPr>
        <w:t xml:space="preserve"> em torno do aumento da moralidade e probidade na política</w:t>
      </w:r>
      <w:r w:rsidRPr="00FC74EE">
        <w:rPr>
          <w:rFonts w:eastAsia="Cambria" w:cs="Times New Roman"/>
          <w:szCs w:val="24"/>
          <w:lang w:eastAsia="en-US"/>
        </w:rPr>
        <w:t>. Mais de 1,</w:t>
      </w:r>
      <w:r>
        <w:rPr>
          <w:rFonts w:eastAsia="Cambria" w:cs="Times New Roman"/>
          <w:szCs w:val="24"/>
          <w:lang w:eastAsia="en-US"/>
        </w:rPr>
        <w:t xml:space="preserve">5 milhão de assinaturas foram </w:t>
      </w:r>
      <w:r w:rsidRPr="00FC74EE">
        <w:rPr>
          <w:rFonts w:eastAsia="Cambria" w:cs="Times New Roman"/>
          <w:szCs w:val="24"/>
          <w:lang w:eastAsia="en-US"/>
        </w:rPr>
        <w:t xml:space="preserve">colhidas para que se pudesse apresentar o projeto de lei de iniciativa popular ao Congresso Nacional. Além disso, a Lei foi aprovada na Câmara dos Deputados e no Senado Federal por expressiva votação, bem como sancionada pelo Presidente da República. A LC nº 135/2010 desfruta, desse modo, de elevada legitimidade democrática. </w:t>
      </w:r>
    </w:p>
    <w:p w:rsidR="004719E5" w:rsidRPr="00FC74EE" w:rsidRDefault="004719E5" w:rsidP="004719E5">
      <w:pPr>
        <w:pStyle w:val="ListParagraph"/>
        <w:spacing w:after="0" w:line="360" w:lineRule="auto"/>
        <w:rPr>
          <w:rFonts w:ascii="Times New Roman" w:eastAsia="Cambria" w:hAnsi="Times New Roman"/>
          <w:szCs w:val="24"/>
        </w:rPr>
      </w:pPr>
    </w:p>
    <w:p w:rsidR="004719E5" w:rsidRPr="00FC74EE"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FC74EE">
        <w:rPr>
          <w:rFonts w:eastAsia="Cambria" w:cs="Times New Roman"/>
          <w:szCs w:val="24"/>
          <w:lang w:eastAsia="en-US"/>
        </w:rPr>
        <w:t xml:space="preserve">Não bastasse, a Lei da Ficha Limpa teve sua constitucionalidade afirmada pelo Supremo Tribunal Federal, </w:t>
      </w:r>
      <w:r>
        <w:rPr>
          <w:rFonts w:eastAsia="Cambria" w:cs="Times New Roman"/>
          <w:szCs w:val="24"/>
          <w:lang w:eastAsia="en-US"/>
        </w:rPr>
        <w:t>inclusive</w:t>
      </w:r>
      <w:r w:rsidRPr="00FC74EE">
        <w:rPr>
          <w:rFonts w:eastAsia="Cambria" w:cs="Times New Roman"/>
          <w:szCs w:val="24"/>
          <w:lang w:eastAsia="en-US"/>
        </w:rPr>
        <w:t xml:space="preserve"> no que se refere à sua mais significativa alteração: a admissão da incidência das causas de inelegibilidade</w:t>
      </w:r>
      <w:r>
        <w:rPr>
          <w:rFonts w:eastAsia="Cambria" w:cs="Times New Roman"/>
          <w:szCs w:val="24"/>
          <w:lang w:eastAsia="en-US"/>
        </w:rPr>
        <w:t xml:space="preserve"> após decisão do órgão colegiado e, portanto,</w:t>
      </w:r>
      <w:r w:rsidRPr="00FC74EE">
        <w:rPr>
          <w:rFonts w:eastAsia="Cambria" w:cs="Times New Roman"/>
          <w:szCs w:val="24"/>
          <w:lang w:eastAsia="en-US"/>
        </w:rPr>
        <w:t xml:space="preserve"> </w:t>
      </w:r>
      <w:r>
        <w:rPr>
          <w:rFonts w:eastAsia="Cambria" w:cs="Times New Roman"/>
          <w:szCs w:val="24"/>
          <w:lang w:eastAsia="en-US"/>
        </w:rPr>
        <w:t>antes do trânsito em julgado da decisão condenatória</w:t>
      </w:r>
      <w:r w:rsidRPr="00FC74EE">
        <w:rPr>
          <w:rFonts w:eastAsia="Cambria" w:cs="Times New Roman"/>
          <w:szCs w:val="24"/>
          <w:lang w:eastAsia="en-US"/>
        </w:rPr>
        <w:t xml:space="preserve">. No julgamento da ADI nº 4.578 e das </w:t>
      </w:r>
      <w:proofErr w:type="spellStart"/>
      <w:r w:rsidRPr="00FC74EE">
        <w:rPr>
          <w:rFonts w:eastAsia="Cambria" w:cs="Times New Roman"/>
          <w:szCs w:val="24"/>
          <w:lang w:eastAsia="en-US"/>
        </w:rPr>
        <w:t>ADCs</w:t>
      </w:r>
      <w:proofErr w:type="spellEnd"/>
      <w:r w:rsidRPr="00FC74EE">
        <w:rPr>
          <w:rFonts w:eastAsia="Cambria" w:cs="Times New Roman"/>
          <w:szCs w:val="24"/>
          <w:lang w:eastAsia="en-US"/>
        </w:rPr>
        <w:t xml:space="preserve"> </w:t>
      </w:r>
      <w:proofErr w:type="spellStart"/>
      <w:r w:rsidRPr="00FC74EE">
        <w:rPr>
          <w:rFonts w:eastAsia="Cambria" w:cs="Times New Roman"/>
          <w:szCs w:val="24"/>
          <w:lang w:eastAsia="en-US"/>
        </w:rPr>
        <w:t>nºs</w:t>
      </w:r>
      <w:proofErr w:type="spellEnd"/>
      <w:r w:rsidRPr="00FC74EE">
        <w:rPr>
          <w:rFonts w:eastAsia="Cambria" w:cs="Times New Roman"/>
          <w:szCs w:val="24"/>
          <w:lang w:eastAsia="en-US"/>
        </w:rPr>
        <w:t xml:space="preserve"> 29 e 30 (Rel. Min. Luiz </w:t>
      </w:r>
      <w:proofErr w:type="spellStart"/>
      <w:r w:rsidRPr="00FC74EE">
        <w:rPr>
          <w:rFonts w:eastAsia="Cambria" w:cs="Times New Roman"/>
          <w:szCs w:val="24"/>
          <w:lang w:eastAsia="en-US"/>
        </w:rPr>
        <w:t>Fux</w:t>
      </w:r>
      <w:proofErr w:type="spellEnd"/>
      <w:r w:rsidRPr="00FC74EE">
        <w:rPr>
          <w:rFonts w:eastAsia="Cambria" w:cs="Times New Roman"/>
          <w:szCs w:val="24"/>
          <w:lang w:eastAsia="en-US"/>
        </w:rPr>
        <w:t>, j. em 16.02.2012), o Supremo afirmou que a Lei da Ficha Limpa é</w:t>
      </w:r>
      <w:r w:rsidR="003E04A1">
        <w:rPr>
          <w:rFonts w:eastAsia="Cambria" w:cs="Times New Roman"/>
          <w:szCs w:val="24"/>
          <w:lang w:eastAsia="en-US"/>
        </w:rPr>
        <w:t xml:space="preserve"> integralmente</w:t>
      </w:r>
      <w:r w:rsidRPr="00FC74EE">
        <w:rPr>
          <w:rFonts w:eastAsia="Cambria" w:cs="Times New Roman"/>
          <w:szCs w:val="24"/>
          <w:lang w:eastAsia="en-US"/>
        </w:rPr>
        <w:t xml:space="preserve"> compatível com a Constituição</w:t>
      </w:r>
      <w:r>
        <w:rPr>
          <w:rFonts w:eastAsia="Cambria" w:cs="Times New Roman"/>
          <w:szCs w:val="24"/>
          <w:lang w:eastAsia="en-US"/>
        </w:rPr>
        <w:t xml:space="preserve"> Federal</w:t>
      </w:r>
      <w:r w:rsidRPr="00FC74EE">
        <w:rPr>
          <w:rFonts w:eastAsia="Cambria" w:cs="Times New Roman"/>
          <w:szCs w:val="24"/>
          <w:lang w:eastAsia="en-US"/>
        </w:rPr>
        <w:t xml:space="preserve"> e que, </w:t>
      </w:r>
      <w:r w:rsidRPr="00FC74EE">
        <w:rPr>
          <w:rFonts w:cs="Times New Roman"/>
          <w:szCs w:val="24"/>
        </w:rPr>
        <w:t>à luz da exigência constitucional de moralidade para o exercício do mandato (art. 14, § 9º),</w:t>
      </w:r>
      <w:r w:rsidRPr="00FC74EE">
        <w:rPr>
          <w:rFonts w:eastAsia="Cambria" w:cs="Times New Roman"/>
          <w:szCs w:val="24"/>
          <w:lang w:eastAsia="en-US"/>
        </w:rPr>
        <w:t xml:space="preserve"> é afastada a</w:t>
      </w:r>
      <w:r w:rsidRPr="00FC74EE">
        <w:rPr>
          <w:rFonts w:cs="Times New Roman"/>
          <w:szCs w:val="24"/>
        </w:rPr>
        <w:t xml:space="preserve"> razoabilidade da expectativa de um indivíduo de concorrer a cargo público eletivo quando condenado por decisão prolatada por órgão colegiado.</w:t>
      </w:r>
      <w:r w:rsidRPr="00FC74EE">
        <w:rPr>
          <w:rFonts w:eastAsia="Cambria" w:cs="Times New Roman"/>
          <w:szCs w:val="24"/>
          <w:lang w:eastAsia="en-US"/>
        </w:rPr>
        <w:t xml:space="preserve"> </w:t>
      </w:r>
    </w:p>
    <w:p w:rsidR="004719E5" w:rsidRDefault="004719E5" w:rsidP="004719E5">
      <w:pPr>
        <w:pStyle w:val="STF-Padro"/>
        <w:widowControl/>
        <w:autoSpaceDE/>
        <w:autoSpaceDN/>
        <w:adjustRightInd/>
        <w:ind w:left="567" w:firstLine="0"/>
        <w:rPr>
          <w:rFonts w:eastAsia="Cambria" w:cs="Times New Roman"/>
          <w:szCs w:val="24"/>
          <w:lang w:eastAsia="en-US"/>
        </w:rPr>
      </w:pPr>
    </w:p>
    <w:p w:rsidR="004719E5" w:rsidRPr="00FC74EE" w:rsidRDefault="004719E5" w:rsidP="004719E5">
      <w:pPr>
        <w:pStyle w:val="STF-Padro"/>
        <w:ind w:firstLine="0"/>
        <w:jc w:val="center"/>
        <w:rPr>
          <w:rFonts w:eastAsia="Cambria" w:cs="Times New Roman"/>
          <w:b/>
          <w:lang w:eastAsia="en-US"/>
        </w:rPr>
      </w:pPr>
      <w:r>
        <w:rPr>
          <w:rFonts w:eastAsia="Cambria" w:cs="Times New Roman"/>
          <w:b/>
          <w:lang w:eastAsia="en-US"/>
        </w:rPr>
        <w:lastRenderedPageBreak/>
        <w:t>O objeto e os limites dos processos de registro de candidatura</w:t>
      </w:r>
    </w:p>
    <w:p w:rsidR="004719E5" w:rsidRPr="00FC74EE" w:rsidRDefault="004719E5" w:rsidP="004719E5">
      <w:pPr>
        <w:pStyle w:val="STF-Padro"/>
        <w:widowControl/>
        <w:autoSpaceDE/>
        <w:autoSpaceDN/>
        <w:adjustRightInd/>
        <w:ind w:left="567" w:firstLine="0"/>
        <w:rPr>
          <w:rFonts w:eastAsia="Cambria" w:cs="Times New Roman"/>
          <w:szCs w:val="24"/>
          <w:lang w:eastAsia="en-US"/>
        </w:rPr>
      </w:pPr>
    </w:p>
    <w:p w:rsidR="004719E5" w:rsidRPr="00FC74EE"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t>U</w:t>
      </w:r>
      <w:r w:rsidRPr="00FC74EE">
        <w:rPr>
          <w:rFonts w:eastAsia="Cambria" w:cs="Times New Roman"/>
          <w:szCs w:val="24"/>
          <w:lang w:eastAsia="en-US"/>
        </w:rPr>
        <w:t>ma vez estabelecid</w:t>
      </w:r>
      <w:r>
        <w:rPr>
          <w:rFonts w:eastAsia="Cambria" w:cs="Times New Roman"/>
          <w:szCs w:val="24"/>
          <w:lang w:eastAsia="en-US"/>
        </w:rPr>
        <w:t xml:space="preserve">as na Constituição e na Lei das Inelegibilidades (com a redação dada pela Lei da Ficha Limpa) </w:t>
      </w:r>
      <w:r w:rsidRPr="00FC74EE">
        <w:rPr>
          <w:rFonts w:eastAsia="Cambria" w:cs="Times New Roman"/>
          <w:szCs w:val="24"/>
          <w:lang w:eastAsia="en-US"/>
        </w:rPr>
        <w:t>as causas de inelegibilidade e definido o momento a partir do qual elas devem incidir (</w:t>
      </w:r>
      <w:r w:rsidRPr="00FC74EE">
        <w:rPr>
          <w:rFonts w:eastAsia="Cambria" w:cs="Times New Roman"/>
          <w:i/>
          <w:szCs w:val="24"/>
          <w:lang w:eastAsia="en-US"/>
        </w:rPr>
        <w:t>e.g.,</w:t>
      </w:r>
      <w:r w:rsidRPr="00FC74EE">
        <w:rPr>
          <w:rFonts w:eastAsia="Cambria" w:cs="Times New Roman"/>
          <w:szCs w:val="24"/>
          <w:lang w:eastAsia="en-US"/>
        </w:rPr>
        <w:t xml:space="preserve"> após a decisão do órgão colegiado), cabe à Justiça Eleitoral, nos processos de registro de candidatura, apenas enquadrar os fatos na previsão abstrata da norma. A a</w:t>
      </w:r>
      <w:r>
        <w:rPr>
          <w:rFonts w:eastAsia="Cambria" w:cs="Times New Roman"/>
          <w:szCs w:val="24"/>
          <w:lang w:eastAsia="en-US"/>
        </w:rPr>
        <w:t>tividade do juiz limita-se, ness</w:t>
      </w:r>
      <w:r w:rsidRPr="00FC74EE">
        <w:rPr>
          <w:rFonts w:eastAsia="Cambria" w:cs="Times New Roman"/>
          <w:szCs w:val="24"/>
          <w:lang w:eastAsia="en-US"/>
        </w:rPr>
        <w:t xml:space="preserve">e caso, a verificar se os fatos levados à sua apreciação se identificam com a hipótese de incidência prevista na lei. </w:t>
      </w:r>
      <w:r>
        <w:rPr>
          <w:rFonts w:eastAsia="Cambria" w:cs="Times New Roman"/>
          <w:szCs w:val="24"/>
          <w:lang w:eastAsia="en-US"/>
        </w:rPr>
        <w:t>Isto é, se</w:t>
      </w:r>
      <w:r w:rsidRPr="00FC74EE">
        <w:rPr>
          <w:rFonts w:eastAsia="Cambria" w:cs="Times New Roman"/>
          <w:szCs w:val="24"/>
          <w:lang w:eastAsia="en-US"/>
        </w:rPr>
        <w:t xml:space="preserve"> incide</w:t>
      </w:r>
      <w:r>
        <w:rPr>
          <w:rFonts w:eastAsia="Cambria" w:cs="Times New Roman"/>
          <w:szCs w:val="24"/>
          <w:lang w:eastAsia="en-US"/>
        </w:rPr>
        <w:t xml:space="preserve"> sobre o cidadão</w:t>
      </w:r>
      <w:r w:rsidRPr="00FC74EE">
        <w:rPr>
          <w:rFonts w:eastAsia="Cambria" w:cs="Times New Roman"/>
          <w:szCs w:val="24"/>
          <w:lang w:eastAsia="en-US"/>
        </w:rPr>
        <w:t xml:space="preserve"> alguma causa que </w:t>
      </w:r>
      <w:r>
        <w:rPr>
          <w:rFonts w:eastAsia="Cambria" w:cs="Times New Roman"/>
          <w:szCs w:val="24"/>
          <w:lang w:eastAsia="en-US"/>
        </w:rPr>
        <w:t xml:space="preserve">o </w:t>
      </w:r>
      <w:r w:rsidRPr="00FC74EE">
        <w:rPr>
          <w:rFonts w:eastAsia="Cambria" w:cs="Times New Roman"/>
          <w:szCs w:val="24"/>
          <w:lang w:eastAsia="en-US"/>
        </w:rPr>
        <w:t xml:space="preserve">impeça </w:t>
      </w:r>
      <w:r>
        <w:rPr>
          <w:rFonts w:eastAsia="Cambria" w:cs="Times New Roman"/>
          <w:szCs w:val="24"/>
          <w:lang w:eastAsia="en-US"/>
        </w:rPr>
        <w:t>de se candidatar a</w:t>
      </w:r>
      <w:r w:rsidRPr="00FC74EE">
        <w:rPr>
          <w:rFonts w:eastAsia="Cambria" w:cs="Times New Roman"/>
          <w:szCs w:val="24"/>
          <w:lang w:eastAsia="en-US"/>
        </w:rPr>
        <w:t xml:space="preserve"> cargo eletivo. Não compete à Justiça Eleitoral questionar se a decisão proferida pelo órgão colegiado está correta ou equivocada</w:t>
      </w:r>
      <w:r>
        <w:rPr>
          <w:rFonts w:eastAsia="Cambria" w:cs="Times New Roman"/>
          <w:szCs w:val="24"/>
          <w:lang w:eastAsia="en-US"/>
        </w:rPr>
        <w:t>.</w:t>
      </w:r>
      <w:r w:rsidRPr="00FC74EE">
        <w:rPr>
          <w:rFonts w:eastAsia="Cambria" w:cs="Times New Roman"/>
          <w:szCs w:val="24"/>
          <w:lang w:eastAsia="en-US"/>
        </w:rPr>
        <w:t xml:space="preserve"> Esse entendimento é pacífico na jurisprudência deste Tribunal Superior Eleitoral, sendo, inclusive, objeto da Súmula nº 41</w:t>
      </w:r>
      <w:r>
        <w:rPr>
          <w:rFonts w:eastAsia="Cambria" w:cs="Times New Roman"/>
          <w:szCs w:val="24"/>
          <w:lang w:eastAsia="en-US"/>
        </w:rPr>
        <w:t>/TSE</w:t>
      </w:r>
      <w:r w:rsidRPr="00FC74EE">
        <w:rPr>
          <w:rFonts w:eastAsia="Cambria" w:cs="Times New Roman"/>
          <w:szCs w:val="24"/>
          <w:lang w:eastAsia="en-US"/>
        </w:rPr>
        <w:t>, que dispõe que “</w:t>
      </w:r>
      <w:r w:rsidRPr="00FC74EE">
        <w:rPr>
          <w:rFonts w:eastAsia="Cambria" w:cs="Times New Roman"/>
          <w:i/>
          <w:szCs w:val="24"/>
          <w:lang w:eastAsia="en-US"/>
        </w:rPr>
        <w:t>não cabe à Justiça Eleitoral decidir sobre o acerto ou desacerto das decisões proferidas por outros órgãos do Judiciário ou dos tribunais de contas que configurem causa de inelegibilidade</w:t>
      </w:r>
      <w:r w:rsidRPr="00FC74EE">
        <w:rPr>
          <w:rFonts w:eastAsia="Cambria" w:cs="Times New Roman"/>
          <w:szCs w:val="24"/>
          <w:lang w:eastAsia="en-US"/>
        </w:rPr>
        <w:t>”.</w:t>
      </w:r>
    </w:p>
    <w:p w:rsidR="004719E5" w:rsidRPr="00FC74EE" w:rsidRDefault="004719E5" w:rsidP="004719E5">
      <w:pPr>
        <w:pStyle w:val="ListParagraph"/>
        <w:spacing w:after="0" w:line="360" w:lineRule="auto"/>
        <w:rPr>
          <w:rFonts w:ascii="Times New Roman" w:eastAsia="Cambria" w:hAnsi="Times New Roman"/>
          <w:szCs w:val="24"/>
        </w:rPr>
      </w:pPr>
    </w:p>
    <w:p w:rsidR="004719E5"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FC74EE">
        <w:rPr>
          <w:rFonts w:eastAsia="Cambria" w:cs="Times New Roman"/>
          <w:szCs w:val="24"/>
          <w:lang w:eastAsia="en-US"/>
        </w:rPr>
        <w:t>O</w:t>
      </w:r>
      <w:r>
        <w:rPr>
          <w:rFonts w:eastAsia="Cambria" w:cs="Times New Roman"/>
          <w:szCs w:val="24"/>
          <w:lang w:eastAsia="en-US"/>
        </w:rPr>
        <w:t xml:space="preserve"> papel do</w:t>
      </w:r>
      <w:r w:rsidRPr="00FC74EE">
        <w:rPr>
          <w:rFonts w:eastAsia="Cambria" w:cs="Times New Roman"/>
          <w:szCs w:val="24"/>
          <w:lang w:eastAsia="en-US"/>
        </w:rPr>
        <w:t xml:space="preserve"> Tribunal Superior Eleitoral nos processos de registro de candidatura sob sua competência originária – como é o caso dos registros dos candidatos aos cargos de Presidente e Vice-presidente da República – é, assim, limitado. Sua competência envolve apenas, em primeiro lugar, a verificação do preenchimento das condições de elegibilidade, isto é, os requisitos de caráter positivo, previstos no art. 14, § 3º, da Constituição, que incluem: (i) a nacionalidade brasileira</w:t>
      </w:r>
      <w:r w:rsidR="00631DFE">
        <w:rPr>
          <w:rFonts w:eastAsia="Cambria" w:cs="Times New Roman"/>
          <w:szCs w:val="24"/>
          <w:lang w:eastAsia="en-US"/>
        </w:rPr>
        <w:t>;</w:t>
      </w:r>
      <w:r w:rsidRPr="00FC74EE">
        <w:rPr>
          <w:rFonts w:eastAsia="Cambria" w:cs="Times New Roman"/>
          <w:szCs w:val="24"/>
          <w:lang w:eastAsia="en-US"/>
        </w:rPr>
        <w:t xml:space="preserve"> (</w:t>
      </w:r>
      <w:proofErr w:type="spellStart"/>
      <w:r w:rsidRPr="00FC74EE">
        <w:rPr>
          <w:rFonts w:eastAsia="Cambria" w:cs="Times New Roman"/>
          <w:szCs w:val="24"/>
          <w:lang w:eastAsia="en-US"/>
        </w:rPr>
        <w:t>ii</w:t>
      </w:r>
      <w:proofErr w:type="spellEnd"/>
      <w:r w:rsidRPr="00FC74EE">
        <w:rPr>
          <w:rFonts w:eastAsia="Cambria" w:cs="Times New Roman"/>
          <w:szCs w:val="24"/>
          <w:lang w:eastAsia="en-US"/>
        </w:rPr>
        <w:t>) o pleno exercício dos direitos políticos</w:t>
      </w:r>
      <w:r w:rsidR="00631DFE">
        <w:rPr>
          <w:rFonts w:eastAsia="Cambria" w:cs="Times New Roman"/>
          <w:szCs w:val="24"/>
          <w:lang w:eastAsia="en-US"/>
        </w:rPr>
        <w:t>;</w:t>
      </w:r>
      <w:r w:rsidRPr="00FC74EE">
        <w:rPr>
          <w:rFonts w:eastAsia="Cambria" w:cs="Times New Roman"/>
          <w:szCs w:val="24"/>
          <w:lang w:eastAsia="en-US"/>
        </w:rPr>
        <w:t xml:space="preserve"> (</w:t>
      </w:r>
      <w:proofErr w:type="spellStart"/>
      <w:r w:rsidRPr="00FC74EE">
        <w:rPr>
          <w:rFonts w:eastAsia="Cambria" w:cs="Times New Roman"/>
          <w:szCs w:val="24"/>
          <w:lang w:eastAsia="en-US"/>
        </w:rPr>
        <w:t>iii</w:t>
      </w:r>
      <w:proofErr w:type="spellEnd"/>
      <w:r w:rsidRPr="00FC74EE">
        <w:rPr>
          <w:rFonts w:eastAsia="Cambria" w:cs="Times New Roman"/>
          <w:szCs w:val="24"/>
          <w:lang w:eastAsia="en-US"/>
        </w:rPr>
        <w:t>) o alistamento eleitoral</w:t>
      </w:r>
      <w:r w:rsidR="00631DFE">
        <w:rPr>
          <w:rFonts w:eastAsia="Cambria" w:cs="Times New Roman"/>
          <w:szCs w:val="24"/>
          <w:lang w:eastAsia="en-US"/>
        </w:rPr>
        <w:t>;</w:t>
      </w:r>
      <w:r w:rsidRPr="00FC74EE">
        <w:rPr>
          <w:rFonts w:eastAsia="Cambria" w:cs="Times New Roman"/>
          <w:szCs w:val="24"/>
          <w:lang w:eastAsia="en-US"/>
        </w:rPr>
        <w:t xml:space="preserve"> (</w:t>
      </w:r>
      <w:proofErr w:type="spellStart"/>
      <w:r w:rsidRPr="00FC74EE">
        <w:rPr>
          <w:rFonts w:eastAsia="Cambria" w:cs="Times New Roman"/>
          <w:szCs w:val="24"/>
          <w:lang w:eastAsia="en-US"/>
        </w:rPr>
        <w:t>iv</w:t>
      </w:r>
      <w:proofErr w:type="spellEnd"/>
      <w:r w:rsidRPr="00FC74EE">
        <w:rPr>
          <w:rFonts w:eastAsia="Cambria" w:cs="Times New Roman"/>
          <w:szCs w:val="24"/>
          <w:lang w:eastAsia="en-US"/>
        </w:rPr>
        <w:t>) o domicílio eleitoral na circunscrição</w:t>
      </w:r>
      <w:r w:rsidR="00631DFE">
        <w:rPr>
          <w:rFonts w:eastAsia="Cambria" w:cs="Times New Roman"/>
          <w:szCs w:val="24"/>
          <w:lang w:eastAsia="en-US"/>
        </w:rPr>
        <w:t>;</w:t>
      </w:r>
      <w:r w:rsidRPr="00FC74EE">
        <w:rPr>
          <w:rFonts w:eastAsia="Cambria" w:cs="Times New Roman"/>
          <w:szCs w:val="24"/>
          <w:lang w:eastAsia="en-US"/>
        </w:rPr>
        <w:t xml:space="preserve"> (v) a filiação partidária</w:t>
      </w:r>
      <w:r w:rsidR="00631DFE">
        <w:rPr>
          <w:rFonts w:eastAsia="Cambria" w:cs="Times New Roman"/>
          <w:szCs w:val="24"/>
          <w:lang w:eastAsia="en-US"/>
        </w:rPr>
        <w:t>;</w:t>
      </w:r>
      <w:r w:rsidRPr="00FC74EE">
        <w:rPr>
          <w:rFonts w:eastAsia="Cambria" w:cs="Times New Roman"/>
          <w:szCs w:val="24"/>
          <w:lang w:eastAsia="en-US"/>
        </w:rPr>
        <w:t xml:space="preserve"> e (vi) a idade mínima. E</w:t>
      </w:r>
      <w:r>
        <w:rPr>
          <w:rFonts w:eastAsia="Cambria" w:cs="Times New Roman"/>
          <w:szCs w:val="24"/>
          <w:lang w:eastAsia="en-US"/>
        </w:rPr>
        <w:t>, e</w:t>
      </w:r>
      <w:r w:rsidRPr="00FC74EE">
        <w:rPr>
          <w:rFonts w:eastAsia="Cambria" w:cs="Times New Roman"/>
          <w:szCs w:val="24"/>
          <w:lang w:eastAsia="en-US"/>
        </w:rPr>
        <w:t xml:space="preserve">m segundo lugar, </w:t>
      </w:r>
      <w:r>
        <w:rPr>
          <w:rFonts w:eastAsia="Cambria" w:cs="Times New Roman"/>
          <w:szCs w:val="24"/>
          <w:lang w:eastAsia="en-US"/>
        </w:rPr>
        <w:t>a análise da incidência</w:t>
      </w:r>
      <w:r w:rsidRPr="00FC74EE">
        <w:rPr>
          <w:rFonts w:eastAsia="Cambria" w:cs="Times New Roman"/>
          <w:szCs w:val="24"/>
          <w:lang w:eastAsia="en-US"/>
        </w:rPr>
        <w:t xml:space="preserve">, </w:t>
      </w:r>
      <w:r>
        <w:rPr>
          <w:rFonts w:eastAsia="Cambria" w:cs="Times New Roman"/>
          <w:szCs w:val="24"/>
          <w:lang w:eastAsia="en-US"/>
        </w:rPr>
        <w:t>em cada caso</w:t>
      </w:r>
      <w:r w:rsidRPr="00FC74EE">
        <w:rPr>
          <w:rFonts w:eastAsia="Cambria" w:cs="Times New Roman"/>
          <w:szCs w:val="24"/>
          <w:lang w:eastAsia="en-US"/>
        </w:rPr>
        <w:t>,</w:t>
      </w:r>
      <w:r>
        <w:rPr>
          <w:rFonts w:eastAsia="Cambria" w:cs="Times New Roman"/>
          <w:szCs w:val="24"/>
          <w:lang w:eastAsia="en-US"/>
        </w:rPr>
        <w:t xml:space="preserve"> de</w:t>
      </w:r>
      <w:r w:rsidRPr="00FC74EE">
        <w:rPr>
          <w:rFonts w:eastAsia="Cambria" w:cs="Times New Roman"/>
          <w:szCs w:val="24"/>
          <w:lang w:eastAsia="en-US"/>
        </w:rPr>
        <w:t xml:space="preserve"> quaisquer das causas de inelegibilidade, isto é, os requisitos de caráter negativo previstos na Constituição e na Lei das Inelegibilidades (alterada pela Lei da Ficha Limpa). </w:t>
      </w:r>
    </w:p>
    <w:p w:rsidR="004719E5" w:rsidRDefault="004719E5" w:rsidP="004719E5">
      <w:pPr>
        <w:pStyle w:val="ListParagraph"/>
        <w:spacing w:after="0" w:line="360" w:lineRule="auto"/>
        <w:rPr>
          <w:rFonts w:eastAsia="Cambria"/>
          <w:szCs w:val="24"/>
        </w:rPr>
      </w:pPr>
    </w:p>
    <w:p w:rsidR="004719E5" w:rsidRDefault="004719E5" w:rsidP="004719E5">
      <w:pPr>
        <w:pStyle w:val="STF-Padro"/>
        <w:ind w:firstLine="0"/>
        <w:jc w:val="center"/>
        <w:rPr>
          <w:rFonts w:eastAsia="Cambria" w:cs="Times New Roman"/>
          <w:b/>
          <w:lang w:eastAsia="en-US"/>
        </w:rPr>
      </w:pPr>
      <w:r>
        <w:rPr>
          <w:rFonts w:eastAsia="Cambria" w:cs="Times New Roman"/>
          <w:b/>
          <w:lang w:eastAsia="en-US"/>
        </w:rPr>
        <w:t>O devido processo legal nos processos de registro de candidatura</w:t>
      </w:r>
    </w:p>
    <w:p w:rsidR="004719E5" w:rsidRPr="00FC74EE" w:rsidRDefault="004719E5" w:rsidP="004719E5">
      <w:pPr>
        <w:pStyle w:val="STF-Padro"/>
        <w:ind w:firstLine="0"/>
        <w:jc w:val="center"/>
        <w:rPr>
          <w:rFonts w:eastAsia="Cambria" w:cs="Times New Roman"/>
          <w:b/>
          <w:lang w:eastAsia="en-US"/>
        </w:rPr>
      </w:pPr>
    </w:p>
    <w:p w:rsidR="004719E5" w:rsidRPr="00FC74EE"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FC74EE">
        <w:rPr>
          <w:rFonts w:eastAsia="Cambria" w:cs="Times New Roman"/>
          <w:szCs w:val="24"/>
          <w:lang w:eastAsia="en-US"/>
        </w:rPr>
        <w:t>Para aferir tais requisitos</w:t>
      </w:r>
      <w:r>
        <w:rPr>
          <w:rFonts w:eastAsia="Cambria" w:cs="Times New Roman"/>
          <w:szCs w:val="24"/>
          <w:lang w:eastAsia="en-US"/>
        </w:rPr>
        <w:t xml:space="preserve"> no âmbito dos processos de registro de candidatura</w:t>
      </w:r>
      <w:r w:rsidRPr="00FC74EE">
        <w:rPr>
          <w:rFonts w:eastAsia="Cambria" w:cs="Times New Roman"/>
          <w:szCs w:val="24"/>
          <w:lang w:eastAsia="en-US"/>
        </w:rPr>
        <w:t xml:space="preserve">, a lei eleitoral </w:t>
      </w:r>
      <w:r>
        <w:rPr>
          <w:rFonts w:eastAsia="Cambria" w:cs="Times New Roman"/>
          <w:szCs w:val="24"/>
          <w:lang w:eastAsia="en-US"/>
        </w:rPr>
        <w:t>prevê um rito específico. A LC nº 64/1990,</w:t>
      </w:r>
      <w:r w:rsidRPr="00FC74EE">
        <w:rPr>
          <w:rFonts w:eastAsia="Cambria" w:cs="Times New Roman"/>
          <w:szCs w:val="24"/>
          <w:lang w:eastAsia="en-US"/>
        </w:rPr>
        <w:t xml:space="preserve"> regulamentada pela Res.-TSE nº 23.548/2017,</w:t>
      </w:r>
      <w:r>
        <w:rPr>
          <w:rFonts w:eastAsia="Cambria" w:cs="Times New Roman"/>
          <w:szCs w:val="24"/>
          <w:lang w:eastAsia="en-US"/>
        </w:rPr>
        <w:t xml:space="preserve"> </w:t>
      </w:r>
      <w:r w:rsidRPr="00FC74EE">
        <w:rPr>
          <w:rFonts w:eastAsia="Cambria" w:cs="Times New Roman"/>
          <w:szCs w:val="24"/>
          <w:lang w:eastAsia="en-US"/>
        </w:rPr>
        <w:t>exige que os candidatos, partidos e coligações apresentem uma série de informações e documentos</w:t>
      </w:r>
      <w:r>
        <w:rPr>
          <w:rFonts w:eastAsia="Cambria" w:cs="Times New Roman"/>
          <w:szCs w:val="24"/>
          <w:lang w:eastAsia="en-US"/>
        </w:rPr>
        <w:t xml:space="preserve"> comprobatórios da elegibilidade do candidato. Além disso, </w:t>
      </w:r>
      <w:r w:rsidRPr="00FC74EE">
        <w:rPr>
          <w:rFonts w:eastAsia="Cambria" w:cs="Times New Roman"/>
          <w:szCs w:val="24"/>
          <w:lang w:eastAsia="en-US"/>
        </w:rPr>
        <w:t>faculta</w:t>
      </w:r>
      <w:r>
        <w:rPr>
          <w:rFonts w:eastAsia="Cambria" w:cs="Times New Roman"/>
          <w:szCs w:val="24"/>
          <w:lang w:eastAsia="en-US"/>
        </w:rPr>
        <w:t>-se</w:t>
      </w:r>
      <w:r w:rsidRPr="00FC74EE">
        <w:rPr>
          <w:rFonts w:eastAsia="Cambria" w:cs="Times New Roman"/>
          <w:szCs w:val="24"/>
          <w:lang w:eastAsia="en-US"/>
        </w:rPr>
        <w:t xml:space="preserve"> que</w:t>
      </w:r>
      <w:r>
        <w:rPr>
          <w:rFonts w:eastAsia="Cambria" w:cs="Times New Roman"/>
          <w:szCs w:val="24"/>
          <w:lang w:eastAsia="en-US"/>
        </w:rPr>
        <w:t>, no prazo de 5 (cinco) dias contados da publicação de edital contendo os pedidos de registro,</w:t>
      </w:r>
      <w:r w:rsidRPr="00FC74EE">
        <w:rPr>
          <w:rFonts w:eastAsia="Cambria" w:cs="Times New Roman"/>
          <w:szCs w:val="24"/>
          <w:lang w:eastAsia="en-US"/>
        </w:rPr>
        <w:t xml:space="preserve"> qualquer candidato, partido político, coligação ou o Ministério Público </w:t>
      </w:r>
      <w:r w:rsidRPr="00FC74EE">
        <w:rPr>
          <w:rFonts w:eastAsia="Cambria" w:cs="Times New Roman"/>
          <w:szCs w:val="24"/>
          <w:lang w:eastAsia="en-US"/>
        </w:rPr>
        <w:lastRenderedPageBreak/>
        <w:t>apresente impugnação ao registro de candidatura, bem como que qualquer cidadão no gozo de seus direitos políticos possa dar notícia de inelegibilidade</w:t>
      </w:r>
      <w:r>
        <w:rPr>
          <w:rStyle w:val="FootnoteReference"/>
          <w:rFonts w:eastAsia="Cambria" w:cs="Times New Roman"/>
          <w:szCs w:val="24"/>
          <w:lang w:eastAsia="en-US"/>
        </w:rPr>
        <w:footnoteReference w:id="1"/>
      </w:r>
      <w:r w:rsidRPr="00FC74EE">
        <w:rPr>
          <w:rFonts w:eastAsia="Cambria" w:cs="Times New Roman"/>
          <w:szCs w:val="24"/>
          <w:lang w:eastAsia="en-US"/>
        </w:rPr>
        <w:t xml:space="preserve">. </w:t>
      </w:r>
      <w:r>
        <w:rPr>
          <w:rFonts w:eastAsia="Cambria" w:cs="Times New Roman"/>
          <w:szCs w:val="24"/>
          <w:lang w:eastAsia="en-US"/>
        </w:rPr>
        <w:t>A esse rito, aplicam-se, de forma supletiva e subsidiária, as regras do Novo CPC, nos termos do parágrafo único do art. 2º da Res.-TSE nº 23.478/2010.</w:t>
      </w:r>
    </w:p>
    <w:p w:rsidR="004719E5" w:rsidRPr="00FC74EE" w:rsidRDefault="004719E5" w:rsidP="004719E5">
      <w:pPr>
        <w:pStyle w:val="STF-Padro"/>
        <w:widowControl/>
        <w:autoSpaceDE/>
        <w:autoSpaceDN/>
        <w:adjustRightInd/>
        <w:ind w:left="567" w:firstLine="0"/>
        <w:rPr>
          <w:rFonts w:eastAsia="Cambria" w:cs="Times New Roman"/>
          <w:szCs w:val="24"/>
          <w:lang w:eastAsia="en-US"/>
        </w:rPr>
      </w:pPr>
    </w:p>
    <w:p w:rsidR="004719E5" w:rsidRPr="00FC74EE"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t>O</w:t>
      </w:r>
      <w:r w:rsidRPr="00FC74EE">
        <w:rPr>
          <w:rFonts w:eastAsia="Cambria" w:cs="Times New Roman"/>
          <w:szCs w:val="24"/>
          <w:lang w:eastAsia="en-US"/>
        </w:rPr>
        <w:t xml:space="preserve"> rito específico para o julgamento do processo de registro de candidatura e das eventuais impugnações apresentadas é informado pelo princípio da celeridade, princípio essencial do Direito Processual Eleitoral e que se aplica com maior vigor nos processos de registro de candidatura. Isso porque, em respeito à soberania popular, ao regime democrático, à moralidade para o exercício do mandato eletivo e à própria segurança jurídica, é preciso definir, com a mai</w:t>
      </w:r>
      <w:r>
        <w:rPr>
          <w:rFonts w:eastAsia="Cambria" w:cs="Times New Roman"/>
          <w:szCs w:val="24"/>
          <w:lang w:eastAsia="en-US"/>
        </w:rPr>
        <w:t xml:space="preserve">or brevidade possível, quais </w:t>
      </w:r>
      <w:r w:rsidRPr="00FC74EE">
        <w:rPr>
          <w:rFonts w:eastAsia="Cambria" w:cs="Times New Roman"/>
          <w:szCs w:val="24"/>
          <w:lang w:eastAsia="en-US"/>
        </w:rPr>
        <w:t>candidatos preenchem os requisitos constitucionais e legais para que possam legitimamente disputar as eleições. Não à toa, o art. 16 da LC nº 64/1990 prevê que os prazos relativos ao processo de registro de candidatura “</w:t>
      </w:r>
      <w:r w:rsidRPr="00716004">
        <w:rPr>
          <w:rFonts w:eastAsia="Cambria" w:cs="Times New Roman"/>
          <w:i/>
          <w:szCs w:val="24"/>
          <w:lang w:eastAsia="en-US"/>
        </w:rPr>
        <w:t>são peremptórios e contínuos e (...) não se suspendem aos sábados, domingos e feriados</w:t>
      </w:r>
      <w:r w:rsidRPr="00FC74EE">
        <w:rPr>
          <w:rFonts w:eastAsia="Cambria" w:cs="Times New Roman"/>
          <w:szCs w:val="24"/>
          <w:lang w:eastAsia="en-US"/>
        </w:rPr>
        <w:t xml:space="preserve">”. </w:t>
      </w:r>
    </w:p>
    <w:p w:rsidR="004719E5" w:rsidRPr="00FC74EE" w:rsidRDefault="004719E5" w:rsidP="004719E5">
      <w:pPr>
        <w:pStyle w:val="ListParagraph"/>
        <w:spacing w:after="0" w:line="360" w:lineRule="auto"/>
        <w:rPr>
          <w:rFonts w:ascii="Times New Roman" w:eastAsia="Cambria" w:hAnsi="Times New Roman"/>
          <w:szCs w:val="24"/>
        </w:rPr>
      </w:pPr>
    </w:p>
    <w:p w:rsidR="004719E5" w:rsidRPr="00FC74EE"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FC74EE">
        <w:rPr>
          <w:rFonts w:eastAsia="Cambria" w:cs="Times New Roman"/>
          <w:szCs w:val="24"/>
          <w:lang w:eastAsia="en-US"/>
        </w:rPr>
        <w:t xml:space="preserve">Portanto, cabe ao Tribunal Superior Eleitoral, </w:t>
      </w:r>
      <w:r w:rsidRPr="00FC74EE">
        <w:rPr>
          <w:rFonts w:cs="Times New Roman"/>
        </w:rPr>
        <w:t xml:space="preserve">com a plena observância do devido processo legal e com a </w:t>
      </w:r>
      <w:r>
        <w:rPr>
          <w:rFonts w:cs="Times New Roman"/>
        </w:rPr>
        <w:t>maior</w:t>
      </w:r>
      <w:r w:rsidRPr="00FC74EE">
        <w:rPr>
          <w:rFonts w:cs="Times New Roman"/>
        </w:rPr>
        <w:t xml:space="preserve"> celeridade possível, verificar se</w:t>
      </w:r>
      <w:r w:rsidRPr="00FC74EE">
        <w:rPr>
          <w:rFonts w:eastAsia="Cambria" w:cs="Times New Roman"/>
          <w:szCs w:val="24"/>
          <w:lang w:eastAsia="en-US"/>
        </w:rPr>
        <w:t xml:space="preserve"> o candidato ou a candidata reúne todas as condições de elegibilidade e se incorre em quaisquer das causas de inelegibilidade. Caso lhe falte alguma condição de elegibilidade e/ou incida em qualquer causa de inelegibilidade, deve o TSE obrigatoriamente indeferir o registro. Não há outra solução possível.</w:t>
      </w:r>
    </w:p>
    <w:p w:rsidR="004719E5" w:rsidRPr="00FC74EE" w:rsidRDefault="004719E5" w:rsidP="004719E5">
      <w:pPr>
        <w:pStyle w:val="ListParagraph"/>
        <w:spacing w:after="0" w:line="360" w:lineRule="auto"/>
        <w:rPr>
          <w:rFonts w:ascii="Times New Roman" w:eastAsia="Cambria" w:hAnsi="Times New Roman"/>
          <w:szCs w:val="24"/>
        </w:rPr>
      </w:pPr>
    </w:p>
    <w:p w:rsidR="004719E5" w:rsidRPr="00FC74EE"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FC74EE">
        <w:rPr>
          <w:rFonts w:eastAsia="Cambria" w:cs="Times New Roman"/>
          <w:szCs w:val="24"/>
          <w:lang w:eastAsia="en-US"/>
        </w:rPr>
        <w:t xml:space="preserve">Feitos esses breves esclarecimentos, passo ao exame das impugnações e notícias de inelegibilidade apresentadas.  </w:t>
      </w:r>
    </w:p>
    <w:p w:rsidR="00072E45" w:rsidRPr="00FC74EE" w:rsidRDefault="00072E45" w:rsidP="004719E5">
      <w:pPr>
        <w:pStyle w:val="ListParagraph"/>
        <w:spacing w:after="0" w:line="360" w:lineRule="auto"/>
        <w:rPr>
          <w:rFonts w:ascii="Times New Roman" w:eastAsia="Cambria" w:hAnsi="Times New Roman"/>
          <w:szCs w:val="24"/>
        </w:rPr>
      </w:pPr>
    </w:p>
    <w:p w:rsidR="004719E5" w:rsidRDefault="004719E5" w:rsidP="004719E5">
      <w:pPr>
        <w:pStyle w:val="STF-Padro"/>
        <w:tabs>
          <w:tab w:val="clear" w:pos="1701"/>
          <w:tab w:val="left" w:pos="0"/>
        </w:tabs>
        <w:ind w:firstLine="0"/>
        <w:rPr>
          <w:rFonts w:eastAsia="Cambria" w:cs="Times New Roman"/>
          <w:smallCaps/>
          <w:lang w:eastAsia="en-US"/>
        </w:rPr>
      </w:pPr>
      <w:r w:rsidRPr="005D3D60">
        <w:rPr>
          <w:rFonts w:eastAsia="Cambria" w:cs="Times New Roman"/>
          <w:smallCaps/>
          <w:lang w:eastAsia="en-US"/>
        </w:rPr>
        <w:t>II. Julgamento das impugnações e notícias de inelegibilidade</w:t>
      </w:r>
    </w:p>
    <w:p w:rsidR="004719E5" w:rsidRPr="00FC74EE" w:rsidRDefault="004719E5" w:rsidP="004719E5">
      <w:pPr>
        <w:pStyle w:val="ListParagraph"/>
        <w:spacing w:after="0" w:line="360" w:lineRule="auto"/>
        <w:rPr>
          <w:rFonts w:ascii="Times New Roman" w:eastAsia="Cambria" w:hAnsi="Times New Roman"/>
          <w:szCs w:val="24"/>
        </w:rPr>
      </w:pPr>
    </w:p>
    <w:p w:rsidR="004719E5"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FC74EE">
        <w:rPr>
          <w:rFonts w:eastAsia="Cambria" w:cs="Times New Roman"/>
          <w:szCs w:val="24"/>
          <w:lang w:eastAsia="en-US"/>
        </w:rPr>
        <w:t>Nos termos do relatório, foram apresentadas diversas impugnações e notícias de inelegibilidade</w:t>
      </w:r>
      <w:r>
        <w:rPr>
          <w:rFonts w:eastAsia="Cambria" w:cs="Times New Roman"/>
          <w:szCs w:val="24"/>
          <w:lang w:eastAsia="en-US"/>
        </w:rPr>
        <w:t xml:space="preserve"> em face do candidato Luiz Inácio Lula da Silva</w:t>
      </w:r>
      <w:r w:rsidRPr="00FC74EE">
        <w:rPr>
          <w:rFonts w:eastAsia="Cambria" w:cs="Times New Roman"/>
          <w:szCs w:val="24"/>
          <w:lang w:eastAsia="en-US"/>
        </w:rPr>
        <w:t>, as quais devem</w:t>
      </w:r>
      <w:r>
        <w:rPr>
          <w:rFonts w:eastAsia="Cambria" w:cs="Times New Roman"/>
          <w:szCs w:val="24"/>
          <w:lang w:eastAsia="en-US"/>
        </w:rPr>
        <w:t xml:space="preserve"> ser </w:t>
      </w:r>
      <w:r>
        <w:rPr>
          <w:rFonts w:eastAsia="Cambria" w:cs="Times New Roman"/>
          <w:szCs w:val="24"/>
          <w:lang w:eastAsia="en-US"/>
        </w:rPr>
        <w:lastRenderedPageBreak/>
        <w:t>julgadas, juntamente</w:t>
      </w:r>
      <w:r w:rsidRPr="00FC74EE">
        <w:rPr>
          <w:rFonts w:eastAsia="Cambria" w:cs="Times New Roman"/>
          <w:szCs w:val="24"/>
          <w:lang w:eastAsia="en-US"/>
        </w:rPr>
        <w:t xml:space="preserve"> com o pedido de registro do candidato, em uma só decisão</w:t>
      </w:r>
      <w:r>
        <w:rPr>
          <w:rFonts w:eastAsia="Cambria" w:cs="Times New Roman"/>
          <w:szCs w:val="24"/>
          <w:lang w:eastAsia="en-US"/>
        </w:rPr>
        <w:t xml:space="preserve">, conforme prevê </w:t>
      </w:r>
      <w:r w:rsidRPr="00FC74EE">
        <w:rPr>
          <w:rFonts w:eastAsia="Cambria" w:cs="Times New Roman"/>
          <w:szCs w:val="24"/>
          <w:lang w:eastAsia="en-US"/>
        </w:rPr>
        <w:t>o art</w:t>
      </w:r>
      <w:r>
        <w:rPr>
          <w:rFonts w:eastAsia="Cambria" w:cs="Times New Roman"/>
          <w:szCs w:val="24"/>
          <w:lang w:eastAsia="en-US"/>
        </w:rPr>
        <w:t>. 54 da Res.-TSE nº 23.548/2017</w:t>
      </w:r>
      <w:r>
        <w:rPr>
          <w:rStyle w:val="FootnoteReference"/>
          <w:rFonts w:eastAsia="Cambria" w:cs="Times New Roman"/>
          <w:szCs w:val="24"/>
          <w:lang w:eastAsia="en-US"/>
        </w:rPr>
        <w:footnoteReference w:id="2"/>
      </w:r>
      <w:r w:rsidRPr="00FC74EE">
        <w:rPr>
          <w:rFonts w:eastAsia="Cambria" w:cs="Times New Roman"/>
          <w:szCs w:val="24"/>
          <w:lang w:eastAsia="en-US"/>
        </w:rPr>
        <w:t>.</w:t>
      </w:r>
    </w:p>
    <w:p w:rsidR="004719E5" w:rsidRDefault="004719E5" w:rsidP="004719E5">
      <w:pPr>
        <w:pStyle w:val="STF-Padro"/>
        <w:spacing w:line="276" w:lineRule="auto"/>
        <w:ind w:firstLine="0"/>
        <w:jc w:val="center"/>
        <w:rPr>
          <w:rFonts w:eastAsia="Cambria" w:cs="Times New Roman"/>
          <w:b/>
          <w:lang w:eastAsia="en-US"/>
        </w:rPr>
      </w:pPr>
    </w:p>
    <w:p w:rsidR="004719E5" w:rsidRPr="00FC74EE" w:rsidRDefault="004719E5" w:rsidP="004719E5">
      <w:pPr>
        <w:pStyle w:val="STF-Padro"/>
        <w:spacing w:line="276" w:lineRule="auto"/>
        <w:ind w:firstLine="0"/>
        <w:jc w:val="center"/>
        <w:rPr>
          <w:rFonts w:eastAsia="Cambria" w:cs="Times New Roman"/>
          <w:b/>
          <w:lang w:eastAsia="en-US"/>
        </w:rPr>
      </w:pPr>
      <w:r w:rsidRPr="00FC74EE">
        <w:rPr>
          <w:rFonts w:eastAsia="Cambria" w:cs="Times New Roman"/>
          <w:b/>
          <w:lang w:eastAsia="en-US"/>
        </w:rPr>
        <w:t>Preliminares</w:t>
      </w:r>
    </w:p>
    <w:p w:rsidR="004719E5" w:rsidRDefault="004719E5" w:rsidP="004719E5">
      <w:pPr>
        <w:pStyle w:val="STF-Padro"/>
        <w:widowControl/>
        <w:autoSpaceDE/>
        <w:autoSpaceDN/>
        <w:adjustRightInd/>
        <w:ind w:firstLine="0"/>
        <w:rPr>
          <w:rFonts w:eastAsia="Cambria" w:cs="Times New Roman"/>
          <w:szCs w:val="24"/>
          <w:lang w:eastAsia="en-US"/>
        </w:rPr>
      </w:pPr>
    </w:p>
    <w:p w:rsidR="004719E5"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716004">
        <w:rPr>
          <w:rFonts w:eastAsia="Cambria" w:cs="Times New Roman"/>
          <w:szCs w:val="24"/>
          <w:lang w:eastAsia="en-US"/>
        </w:rPr>
        <w:t xml:space="preserve">De início, </w:t>
      </w:r>
      <w:r w:rsidRPr="00FC512F">
        <w:rPr>
          <w:rFonts w:eastAsia="Cambria" w:cs="Times New Roman"/>
          <w:szCs w:val="24"/>
          <w:lang w:eastAsia="en-US"/>
        </w:rPr>
        <w:t>não conheço das “ações de impugnação de mandato eletivo” de ID 305093 e ID 305094, ambas apresentadas pela Associação dos Advogados e Estagiários do Estado do Rio de Janeiro (AAEERJ)</w:t>
      </w:r>
      <w:r>
        <w:rPr>
          <w:rFonts w:eastAsia="Cambria" w:cs="Times New Roman"/>
          <w:szCs w:val="24"/>
          <w:lang w:eastAsia="en-US"/>
        </w:rPr>
        <w:t xml:space="preserve">, por </w:t>
      </w:r>
      <w:r w:rsidRPr="002C3DCA">
        <w:rPr>
          <w:rFonts w:eastAsia="Cambria" w:cs="Times New Roman"/>
          <w:szCs w:val="24"/>
          <w:lang w:eastAsia="en-US"/>
        </w:rPr>
        <w:t xml:space="preserve">ausência de legitimidade </w:t>
      </w:r>
      <w:r>
        <w:rPr>
          <w:rFonts w:eastAsia="Cambria" w:cs="Times New Roman"/>
          <w:szCs w:val="24"/>
          <w:lang w:eastAsia="en-US"/>
        </w:rPr>
        <w:t xml:space="preserve">ativa </w:t>
      </w:r>
      <w:r w:rsidRPr="002C3DCA">
        <w:rPr>
          <w:rFonts w:eastAsia="Cambria" w:cs="Times New Roman"/>
          <w:szCs w:val="24"/>
          <w:lang w:eastAsia="en-US"/>
        </w:rPr>
        <w:t>e inadequação da via eleita</w:t>
      </w:r>
      <w:r>
        <w:rPr>
          <w:rFonts w:eastAsia="Cambria" w:cs="Times New Roman"/>
          <w:szCs w:val="24"/>
          <w:lang w:eastAsia="en-US"/>
        </w:rPr>
        <w:t xml:space="preserve">, conforme sustentado na contestação do candidato impugnado. </w:t>
      </w:r>
      <w:r w:rsidRPr="00FC512F">
        <w:rPr>
          <w:rFonts w:eastAsia="Cambria" w:cs="Times New Roman"/>
          <w:szCs w:val="24"/>
          <w:lang w:eastAsia="en-US"/>
        </w:rPr>
        <w:t xml:space="preserve"> </w:t>
      </w:r>
    </w:p>
    <w:p w:rsidR="004719E5" w:rsidRDefault="004719E5" w:rsidP="004719E5">
      <w:pPr>
        <w:pStyle w:val="STF-Padro"/>
        <w:widowControl/>
        <w:autoSpaceDE/>
        <w:autoSpaceDN/>
        <w:adjustRightInd/>
        <w:ind w:left="567" w:firstLine="0"/>
        <w:rPr>
          <w:rFonts w:eastAsia="Cambria" w:cs="Times New Roman"/>
          <w:szCs w:val="24"/>
          <w:lang w:eastAsia="en-US"/>
        </w:rPr>
      </w:pPr>
    </w:p>
    <w:p w:rsidR="004719E5"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5A5A1D">
        <w:rPr>
          <w:rFonts w:eastAsia="Cambria" w:cs="Times New Roman"/>
          <w:szCs w:val="24"/>
          <w:lang w:eastAsia="en-US"/>
        </w:rPr>
        <w:t xml:space="preserve">Em relação às impugnações, afasto a alegação de ilegitimidade ativa de Pedro Geraldo </w:t>
      </w:r>
      <w:proofErr w:type="spellStart"/>
      <w:r w:rsidRPr="005A5A1D">
        <w:rPr>
          <w:rFonts w:eastAsia="Cambria" w:cs="Times New Roman"/>
          <w:szCs w:val="24"/>
          <w:lang w:eastAsia="en-US"/>
        </w:rPr>
        <w:t>Cancian</w:t>
      </w:r>
      <w:proofErr w:type="spellEnd"/>
      <w:r w:rsidRPr="005A5A1D">
        <w:rPr>
          <w:rFonts w:eastAsia="Cambria" w:cs="Times New Roman"/>
          <w:szCs w:val="24"/>
          <w:lang w:eastAsia="en-US"/>
        </w:rPr>
        <w:t xml:space="preserve"> </w:t>
      </w:r>
      <w:proofErr w:type="spellStart"/>
      <w:r w:rsidRPr="005A5A1D">
        <w:rPr>
          <w:rFonts w:eastAsia="Cambria" w:cs="Times New Roman"/>
          <w:szCs w:val="24"/>
          <w:lang w:eastAsia="en-US"/>
        </w:rPr>
        <w:t>Lagomarcino</w:t>
      </w:r>
      <w:proofErr w:type="spellEnd"/>
      <w:r w:rsidRPr="005A5A1D">
        <w:rPr>
          <w:rFonts w:eastAsia="Cambria" w:cs="Times New Roman"/>
          <w:szCs w:val="24"/>
          <w:lang w:eastAsia="en-US"/>
        </w:rPr>
        <w:t xml:space="preserve"> Gomes, candidato a Deputado Estadual, para apresentar impugnação, e deixo de acolher a tese manifestada no parecer da Procuradoria-Geral Eleitoral </w:t>
      </w:r>
      <w:r>
        <w:rPr>
          <w:rFonts w:eastAsia="Cambria" w:cs="Times New Roman"/>
          <w:szCs w:val="24"/>
          <w:lang w:eastAsia="en-US"/>
        </w:rPr>
        <w:t xml:space="preserve">(PGE) </w:t>
      </w:r>
      <w:r w:rsidRPr="005A5A1D">
        <w:rPr>
          <w:rFonts w:eastAsia="Cambria" w:cs="Times New Roman"/>
          <w:szCs w:val="24"/>
          <w:lang w:eastAsia="en-US"/>
        </w:rPr>
        <w:t xml:space="preserve">no sentido de que o direito de impugnação pressupõe que a candidatura </w:t>
      </w:r>
      <w:proofErr w:type="gramStart"/>
      <w:r w:rsidRPr="005A5A1D">
        <w:rPr>
          <w:rFonts w:eastAsia="Cambria" w:cs="Times New Roman"/>
          <w:szCs w:val="24"/>
          <w:lang w:eastAsia="en-US"/>
        </w:rPr>
        <w:t>do impugnante pertença</w:t>
      </w:r>
      <w:proofErr w:type="gramEnd"/>
      <w:r w:rsidRPr="005A5A1D">
        <w:rPr>
          <w:rFonts w:eastAsia="Cambria" w:cs="Times New Roman"/>
          <w:szCs w:val="24"/>
          <w:lang w:eastAsia="en-US"/>
        </w:rPr>
        <w:t xml:space="preserve"> à circunscrição eleitoral do impugnado. Nos termos do art. 3º da LC nº 64/1990, “caberá a </w:t>
      </w:r>
      <w:r w:rsidRPr="005A5A1D">
        <w:rPr>
          <w:rFonts w:eastAsia="Cambria" w:cs="Times New Roman"/>
          <w:i/>
          <w:szCs w:val="24"/>
          <w:lang w:eastAsia="en-US"/>
        </w:rPr>
        <w:t>qualquer</w:t>
      </w:r>
      <w:r w:rsidRPr="005A5A1D">
        <w:rPr>
          <w:rFonts w:eastAsia="Cambria" w:cs="Times New Roman"/>
          <w:szCs w:val="24"/>
          <w:lang w:eastAsia="en-US"/>
        </w:rPr>
        <w:t xml:space="preserve"> candidato, a partido político, coligação ou ao Ministério Público, no prazo de 5 (cinco) dias, contados da publicação do pedido de registro do candidato, impugná-lo em petição fundamentada”. Não tendo a lei limitado a legitimidade ativa dos candidatos impugnantes, penso que não cabe à Justiça Eleitoral fazê-lo. Até mesmo porque isso restringiria demasiadamente a possibilidade de apresentação de impugnações em eleições presidenciais, tendo em vista que apenas os candidatos aos cargos de Presidente e Vice-Presidente seriam parte legítima para impugnar os registros de candidatura. Nesse sentido é a jurisprudência tradicional do TSE, que tem afirmado que a legitimidade para a propositura de ação de impugnação independe do cargo disputado (RO nº 161660, Re. Min. Arnaldo </w:t>
      </w:r>
      <w:proofErr w:type="spellStart"/>
      <w:r w:rsidRPr="005A5A1D">
        <w:rPr>
          <w:rFonts w:eastAsia="Cambria" w:cs="Times New Roman"/>
          <w:szCs w:val="24"/>
          <w:lang w:eastAsia="en-US"/>
        </w:rPr>
        <w:t>Versiani</w:t>
      </w:r>
      <w:proofErr w:type="spellEnd"/>
      <w:r w:rsidRPr="005A5A1D">
        <w:rPr>
          <w:rFonts w:eastAsia="Cambria" w:cs="Times New Roman"/>
          <w:szCs w:val="24"/>
          <w:lang w:eastAsia="en-US"/>
        </w:rPr>
        <w:t xml:space="preserve">, j. em 31.08.2010; </w:t>
      </w:r>
      <w:proofErr w:type="spellStart"/>
      <w:r w:rsidRPr="005A5A1D">
        <w:rPr>
          <w:rFonts w:eastAsia="Cambria" w:cs="Times New Roman"/>
          <w:szCs w:val="24"/>
          <w:lang w:eastAsia="en-US"/>
        </w:rPr>
        <w:t>REspe</w:t>
      </w:r>
      <w:proofErr w:type="spellEnd"/>
      <w:r w:rsidRPr="005A5A1D">
        <w:rPr>
          <w:rFonts w:eastAsia="Cambria" w:cs="Times New Roman"/>
          <w:szCs w:val="24"/>
          <w:lang w:eastAsia="en-US"/>
        </w:rPr>
        <w:t xml:space="preserve"> nº 36150, Rel. Min. Henriques Ribeiro de Oliveira).</w:t>
      </w:r>
    </w:p>
    <w:p w:rsidR="004719E5" w:rsidRDefault="004719E5" w:rsidP="004719E5">
      <w:pPr>
        <w:pStyle w:val="STF-Padro"/>
        <w:widowControl/>
        <w:autoSpaceDE/>
        <w:autoSpaceDN/>
        <w:adjustRightInd/>
        <w:ind w:left="567" w:firstLine="0"/>
        <w:rPr>
          <w:rFonts w:eastAsia="Cambria" w:cs="Times New Roman"/>
          <w:szCs w:val="24"/>
          <w:lang w:eastAsia="en-US"/>
        </w:rPr>
      </w:pPr>
    </w:p>
    <w:p w:rsidR="004719E5" w:rsidRPr="005A5A1D"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5A5A1D">
        <w:rPr>
          <w:rFonts w:eastAsia="Cambria" w:cs="Times New Roman"/>
          <w:szCs w:val="24"/>
          <w:lang w:eastAsia="en-US"/>
        </w:rPr>
        <w:t xml:space="preserve">Entendo, porém, que, tem razão a PGE, ao exigir que o impugnante tenha solicitado seu registro de candidatura. A Lei, como se viu, confere legitimidade ativa para apresentar ação de impugnação apenas aos candidatos. Os cidadãos, a seu turno, têm a possibilidade de apresentar notícia de inelegibilidade (art. 42 da Res.-TSE nº 23.548/2017). Como resultado, recebo como notícias de inelegibilidade (i) a Impugnação de ID 304846 </w:t>
      </w:r>
      <w:r w:rsidRPr="005A5A1D">
        <w:rPr>
          <w:rFonts w:eastAsia="Cambria" w:cs="Times New Roman"/>
          <w:szCs w:val="24"/>
          <w:lang w:eastAsia="en-US"/>
        </w:rPr>
        <w:lastRenderedPageBreak/>
        <w:t xml:space="preserve">apresentada por Marco Aurélio </w:t>
      </w:r>
      <w:proofErr w:type="spellStart"/>
      <w:r w:rsidRPr="005A5A1D">
        <w:rPr>
          <w:rFonts w:eastAsia="Cambria" w:cs="Times New Roman"/>
          <w:szCs w:val="24"/>
          <w:lang w:eastAsia="en-US"/>
        </w:rPr>
        <w:t>Paschoalin</w:t>
      </w:r>
      <w:proofErr w:type="spellEnd"/>
      <w:r w:rsidRPr="005A5A1D">
        <w:rPr>
          <w:rFonts w:eastAsia="Cambria" w:cs="Times New Roman"/>
          <w:szCs w:val="24"/>
          <w:lang w:eastAsia="en-US"/>
        </w:rPr>
        <w:t>, ante a ausência de comprovação de sua condição de candidato, e (</w:t>
      </w:r>
      <w:proofErr w:type="spellStart"/>
      <w:r w:rsidRPr="005A5A1D">
        <w:rPr>
          <w:rFonts w:eastAsia="Cambria" w:cs="Times New Roman"/>
          <w:szCs w:val="24"/>
          <w:lang w:eastAsia="en-US"/>
        </w:rPr>
        <w:t>ii</w:t>
      </w:r>
      <w:proofErr w:type="spellEnd"/>
      <w:r w:rsidRPr="005A5A1D">
        <w:rPr>
          <w:rFonts w:eastAsia="Cambria" w:cs="Times New Roman"/>
          <w:szCs w:val="24"/>
          <w:lang w:eastAsia="en-US"/>
        </w:rPr>
        <w:t xml:space="preserve">) a Impugnação de ID 301546 apresentada pelo cidadão Ernani </w:t>
      </w:r>
      <w:proofErr w:type="spellStart"/>
      <w:r w:rsidRPr="005A5A1D">
        <w:rPr>
          <w:rFonts w:eastAsia="Cambria" w:cs="Times New Roman"/>
          <w:szCs w:val="24"/>
          <w:lang w:eastAsia="en-US"/>
        </w:rPr>
        <w:t>Kopper</w:t>
      </w:r>
      <w:proofErr w:type="spellEnd"/>
      <w:r w:rsidRPr="005A5A1D">
        <w:rPr>
          <w:rFonts w:eastAsia="Cambria" w:cs="Times New Roman"/>
          <w:szCs w:val="24"/>
          <w:lang w:eastAsia="en-US"/>
        </w:rPr>
        <w:t xml:space="preserve">.  </w:t>
      </w:r>
    </w:p>
    <w:p w:rsidR="004719E5" w:rsidRDefault="004719E5" w:rsidP="004719E5">
      <w:pPr>
        <w:pStyle w:val="STF-Padro"/>
        <w:widowControl/>
        <w:autoSpaceDE/>
        <w:autoSpaceDN/>
        <w:adjustRightInd/>
        <w:ind w:left="567" w:firstLine="0"/>
        <w:rPr>
          <w:rFonts w:eastAsia="Cambria" w:cs="Times New Roman"/>
          <w:szCs w:val="24"/>
          <w:lang w:eastAsia="en-US"/>
        </w:rPr>
      </w:pPr>
    </w:p>
    <w:p w:rsidR="004719E5"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t>Ademais, conheço das impugnações de</w:t>
      </w:r>
      <w:r w:rsidRPr="00FC74EE">
        <w:rPr>
          <w:rFonts w:eastAsia="Cambria" w:cs="Times New Roman"/>
          <w:szCs w:val="24"/>
          <w:lang w:eastAsia="en-US"/>
        </w:rPr>
        <w:t xml:space="preserve"> ID 300458 (apresentada pel</w:t>
      </w:r>
      <w:r>
        <w:rPr>
          <w:rFonts w:eastAsia="Cambria" w:cs="Times New Roman"/>
          <w:szCs w:val="24"/>
          <w:lang w:eastAsia="en-US"/>
        </w:rPr>
        <w:t>a Procuradoria-Geral Eleitoral),</w:t>
      </w:r>
      <w:r w:rsidRPr="00FC74EE">
        <w:rPr>
          <w:rFonts w:eastAsia="Cambria" w:cs="Times New Roman"/>
          <w:szCs w:val="24"/>
          <w:lang w:eastAsia="en-US"/>
        </w:rPr>
        <w:t xml:space="preserve"> ID 300602/300605 (apresentada pela Coligação “Brasil Acima de Tudo, Deus Acima de Todos” e por Jair Messias Bolsonaro</w:t>
      </w:r>
      <w:r>
        <w:rPr>
          <w:rFonts w:eastAsia="Cambria" w:cs="Times New Roman"/>
          <w:szCs w:val="24"/>
          <w:lang w:eastAsia="en-US"/>
        </w:rPr>
        <w:t>),</w:t>
      </w:r>
      <w:r w:rsidRPr="00FC74EE">
        <w:rPr>
          <w:rFonts w:eastAsia="Cambria" w:cs="Times New Roman"/>
          <w:szCs w:val="24"/>
          <w:lang w:eastAsia="en-US"/>
        </w:rPr>
        <w:t xml:space="preserve"> ID 300969 (apresentad</w:t>
      </w:r>
      <w:r>
        <w:rPr>
          <w:rFonts w:eastAsia="Cambria" w:cs="Times New Roman"/>
          <w:szCs w:val="24"/>
          <w:lang w:eastAsia="en-US"/>
        </w:rPr>
        <w:t>a pelo Partido Novo – Nacional),</w:t>
      </w:r>
      <w:r w:rsidRPr="00FC74EE">
        <w:rPr>
          <w:rFonts w:eastAsia="Cambria" w:cs="Times New Roman"/>
          <w:szCs w:val="24"/>
          <w:lang w:eastAsia="en-US"/>
        </w:rPr>
        <w:t xml:space="preserve"> ID 301637 (apresentada por Pedro Ger</w:t>
      </w:r>
      <w:r>
        <w:rPr>
          <w:rFonts w:eastAsia="Cambria" w:cs="Times New Roman"/>
          <w:szCs w:val="24"/>
          <w:lang w:eastAsia="en-US"/>
        </w:rPr>
        <w:t xml:space="preserve">aldo </w:t>
      </w:r>
      <w:proofErr w:type="spellStart"/>
      <w:r>
        <w:rPr>
          <w:rFonts w:eastAsia="Cambria" w:cs="Times New Roman"/>
          <w:szCs w:val="24"/>
          <w:lang w:eastAsia="en-US"/>
        </w:rPr>
        <w:t>Cancian</w:t>
      </w:r>
      <w:proofErr w:type="spellEnd"/>
      <w:r>
        <w:rPr>
          <w:rFonts w:eastAsia="Cambria" w:cs="Times New Roman"/>
          <w:szCs w:val="24"/>
          <w:lang w:eastAsia="en-US"/>
        </w:rPr>
        <w:t xml:space="preserve"> </w:t>
      </w:r>
      <w:proofErr w:type="spellStart"/>
      <w:r>
        <w:rPr>
          <w:rFonts w:eastAsia="Cambria" w:cs="Times New Roman"/>
          <w:szCs w:val="24"/>
          <w:lang w:eastAsia="en-US"/>
        </w:rPr>
        <w:t>Lagomarcino</w:t>
      </w:r>
      <w:proofErr w:type="spellEnd"/>
      <w:r>
        <w:rPr>
          <w:rFonts w:eastAsia="Cambria" w:cs="Times New Roman"/>
          <w:szCs w:val="24"/>
          <w:lang w:eastAsia="en-US"/>
        </w:rPr>
        <w:t xml:space="preserve"> Gomes),</w:t>
      </w:r>
      <w:r w:rsidRPr="00FC74EE">
        <w:rPr>
          <w:rFonts w:eastAsia="Cambria" w:cs="Times New Roman"/>
          <w:szCs w:val="24"/>
          <w:lang w:eastAsia="en-US"/>
        </w:rPr>
        <w:t xml:space="preserve"> ID 305088 (apresentada por We</w:t>
      </w:r>
      <w:r>
        <w:rPr>
          <w:rFonts w:eastAsia="Cambria" w:cs="Times New Roman"/>
          <w:szCs w:val="24"/>
          <w:lang w:eastAsia="en-US"/>
        </w:rPr>
        <w:t xml:space="preserve">llington </w:t>
      </w:r>
      <w:proofErr w:type="spellStart"/>
      <w:r>
        <w:rPr>
          <w:rFonts w:eastAsia="Cambria" w:cs="Times New Roman"/>
          <w:szCs w:val="24"/>
          <w:lang w:eastAsia="en-US"/>
        </w:rPr>
        <w:t>Corsino</w:t>
      </w:r>
      <w:proofErr w:type="spellEnd"/>
      <w:r>
        <w:rPr>
          <w:rFonts w:eastAsia="Cambria" w:cs="Times New Roman"/>
          <w:szCs w:val="24"/>
          <w:lang w:eastAsia="en-US"/>
        </w:rPr>
        <w:t xml:space="preserve"> do Nascimento),</w:t>
      </w:r>
      <w:r w:rsidRPr="00FC74EE">
        <w:rPr>
          <w:rFonts w:eastAsia="Cambria" w:cs="Times New Roman"/>
          <w:szCs w:val="24"/>
          <w:lang w:eastAsia="en-US"/>
        </w:rPr>
        <w:t xml:space="preserve"> ID 305095 (apresentada </w:t>
      </w:r>
      <w:r>
        <w:rPr>
          <w:rFonts w:eastAsia="Cambria" w:cs="Times New Roman"/>
          <w:szCs w:val="24"/>
          <w:lang w:eastAsia="en-US"/>
        </w:rPr>
        <w:t>por Alexandre Frota de Andrade),</w:t>
      </w:r>
      <w:r w:rsidRPr="00FC74EE">
        <w:rPr>
          <w:rFonts w:eastAsia="Cambria" w:cs="Times New Roman"/>
          <w:szCs w:val="24"/>
          <w:lang w:eastAsia="en-US"/>
        </w:rPr>
        <w:t xml:space="preserve"> ID 305096 (apresen</w:t>
      </w:r>
      <w:r>
        <w:rPr>
          <w:rFonts w:eastAsia="Cambria" w:cs="Times New Roman"/>
          <w:szCs w:val="24"/>
          <w:lang w:eastAsia="en-US"/>
        </w:rPr>
        <w:t xml:space="preserve">tada por Kim </w:t>
      </w:r>
      <w:proofErr w:type="spellStart"/>
      <w:r>
        <w:rPr>
          <w:rFonts w:eastAsia="Cambria" w:cs="Times New Roman"/>
          <w:szCs w:val="24"/>
          <w:lang w:eastAsia="en-US"/>
        </w:rPr>
        <w:t>Patroca</w:t>
      </w:r>
      <w:proofErr w:type="spellEnd"/>
      <w:r>
        <w:rPr>
          <w:rFonts w:eastAsia="Cambria" w:cs="Times New Roman"/>
          <w:szCs w:val="24"/>
          <w:lang w:eastAsia="en-US"/>
        </w:rPr>
        <w:t xml:space="preserve"> </w:t>
      </w:r>
      <w:proofErr w:type="spellStart"/>
      <w:r>
        <w:rPr>
          <w:rFonts w:eastAsia="Cambria" w:cs="Times New Roman"/>
          <w:szCs w:val="24"/>
          <w:lang w:eastAsia="en-US"/>
        </w:rPr>
        <w:t>Kataguiri</w:t>
      </w:r>
      <w:proofErr w:type="spellEnd"/>
      <w:r>
        <w:rPr>
          <w:rFonts w:eastAsia="Cambria" w:cs="Times New Roman"/>
          <w:szCs w:val="24"/>
          <w:lang w:eastAsia="en-US"/>
        </w:rPr>
        <w:t>)</w:t>
      </w:r>
      <w:r w:rsidRPr="00FC74EE">
        <w:rPr>
          <w:rFonts w:eastAsia="Cambria" w:cs="Times New Roman"/>
          <w:szCs w:val="24"/>
          <w:lang w:eastAsia="en-US"/>
        </w:rPr>
        <w:t xml:space="preserve"> e ID 305167 (apresentada por Marco Vinicius Pereira de Carvalho). Seus autores têm legitimidade ativa, uma vez que são candidatos nas eleições de 2018, e as impugnações foram </w:t>
      </w:r>
      <w:r>
        <w:rPr>
          <w:rFonts w:eastAsia="Cambria" w:cs="Times New Roman"/>
          <w:szCs w:val="24"/>
          <w:lang w:eastAsia="en-US"/>
        </w:rPr>
        <w:t>propostas</w:t>
      </w:r>
      <w:r w:rsidRPr="00FC74EE">
        <w:rPr>
          <w:rFonts w:eastAsia="Cambria" w:cs="Times New Roman"/>
          <w:szCs w:val="24"/>
          <w:lang w:eastAsia="en-US"/>
        </w:rPr>
        <w:t xml:space="preserve"> tempestivamente. </w:t>
      </w:r>
      <w:r>
        <w:rPr>
          <w:rFonts w:eastAsia="Cambria" w:cs="Times New Roman"/>
          <w:szCs w:val="24"/>
          <w:lang w:eastAsia="en-US"/>
        </w:rPr>
        <w:t>Em relação às</w:t>
      </w:r>
      <w:r w:rsidRPr="00FC74EE">
        <w:rPr>
          <w:rFonts w:eastAsia="Cambria" w:cs="Times New Roman"/>
          <w:szCs w:val="24"/>
          <w:lang w:eastAsia="en-US"/>
        </w:rPr>
        <w:t xml:space="preserve"> impugnações de ID 300458 (apresentada pela Procuradoria-Geral Eleitoral), ID 305095 (apresentada por Alexandre Frota de Andrade) e ID 305096 (apresentada por Kim </w:t>
      </w:r>
      <w:proofErr w:type="spellStart"/>
      <w:r w:rsidRPr="00FC74EE">
        <w:rPr>
          <w:rFonts w:eastAsia="Cambria" w:cs="Times New Roman"/>
          <w:szCs w:val="24"/>
          <w:lang w:eastAsia="en-US"/>
        </w:rPr>
        <w:t>Patroca</w:t>
      </w:r>
      <w:proofErr w:type="spellEnd"/>
      <w:r w:rsidRPr="00FC74EE">
        <w:rPr>
          <w:rFonts w:eastAsia="Cambria" w:cs="Times New Roman"/>
          <w:szCs w:val="24"/>
          <w:lang w:eastAsia="en-US"/>
        </w:rPr>
        <w:t xml:space="preserve"> </w:t>
      </w:r>
      <w:proofErr w:type="spellStart"/>
      <w:r w:rsidRPr="00FC74EE">
        <w:rPr>
          <w:rFonts w:eastAsia="Cambria" w:cs="Times New Roman"/>
          <w:szCs w:val="24"/>
          <w:lang w:eastAsia="en-US"/>
        </w:rPr>
        <w:t>Katagui</w:t>
      </w:r>
      <w:r>
        <w:rPr>
          <w:rFonts w:eastAsia="Cambria" w:cs="Times New Roman"/>
          <w:szCs w:val="24"/>
          <w:lang w:eastAsia="en-US"/>
        </w:rPr>
        <w:t>ri</w:t>
      </w:r>
      <w:proofErr w:type="spellEnd"/>
      <w:r>
        <w:rPr>
          <w:rFonts w:eastAsia="Cambria" w:cs="Times New Roman"/>
          <w:szCs w:val="24"/>
          <w:lang w:eastAsia="en-US"/>
        </w:rPr>
        <w:t>), o fato de elas terem sido protocoladas</w:t>
      </w:r>
      <w:r w:rsidRPr="00FC74EE">
        <w:rPr>
          <w:rFonts w:eastAsia="Cambria" w:cs="Times New Roman"/>
          <w:szCs w:val="24"/>
          <w:lang w:eastAsia="en-US"/>
        </w:rPr>
        <w:t xml:space="preserve"> antes da publicação do edital contendo os pedidos de registro (e, logo, da abe</w:t>
      </w:r>
      <w:r w:rsidR="00801B52">
        <w:rPr>
          <w:rFonts w:eastAsia="Cambria" w:cs="Times New Roman"/>
          <w:szCs w:val="24"/>
          <w:lang w:eastAsia="en-US"/>
        </w:rPr>
        <w:t>rtura do prazo para impugnação)</w:t>
      </w:r>
      <w:r w:rsidRPr="00FC74EE">
        <w:rPr>
          <w:rFonts w:eastAsia="Cambria" w:cs="Times New Roman"/>
          <w:szCs w:val="24"/>
          <w:lang w:eastAsia="en-US"/>
        </w:rPr>
        <w:t xml:space="preserve"> não constitui óbice ao seu conhecimento. Isso porque </w:t>
      </w:r>
      <w:r>
        <w:rPr>
          <w:rFonts w:eastAsia="Cambria" w:cs="Times New Roman"/>
          <w:szCs w:val="24"/>
          <w:lang w:eastAsia="en-US"/>
        </w:rPr>
        <w:t xml:space="preserve">tais ações </w:t>
      </w:r>
      <w:r w:rsidRPr="00FC74EE">
        <w:rPr>
          <w:rFonts w:eastAsia="Cambria" w:cs="Times New Roman"/>
          <w:szCs w:val="24"/>
          <w:lang w:eastAsia="en-US"/>
        </w:rPr>
        <w:t xml:space="preserve">foram </w:t>
      </w:r>
      <w:r>
        <w:rPr>
          <w:rFonts w:eastAsia="Cambria" w:cs="Times New Roman"/>
          <w:szCs w:val="24"/>
          <w:lang w:eastAsia="en-US"/>
        </w:rPr>
        <w:t>propostas</w:t>
      </w:r>
      <w:r w:rsidRPr="00FC74EE">
        <w:rPr>
          <w:rFonts w:eastAsia="Cambria" w:cs="Times New Roman"/>
          <w:szCs w:val="24"/>
          <w:lang w:eastAsia="en-US"/>
        </w:rPr>
        <w:t xml:space="preserve"> após os impugnantes terem tomado </w:t>
      </w:r>
      <w:r w:rsidRPr="00FC74EE">
        <w:rPr>
          <w:rFonts w:eastAsia="Cambria" w:cs="Times New Roman"/>
          <w:szCs w:val="24"/>
        </w:rPr>
        <w:t>conhecimento do pedido de registro de candidatura do requerente, o que é aferido pelo horário do protocolo. Nesse sentido, o TSE já assentou que “a impugnação ajuizada antes da publicação do edital alusivo ao registro é tempestiva, quando evidenciada a ciência prévia da candidatura pelo impugnante” (</w:t>
      </w:r>
      <w:proofErr w:type="spellStart"/>
      <w:r w:rsidRPr="00FC74EE">
        <w:rPr>
          <w:rFonts w:eastAsia="Cambria" w:cs="Times New Roman"/>
          <w:szCs w:val="24"/>
        </w:rPr>
        <w:t>REspe</w:t>
      </w:r>
      <w:proofErr w:type="spellEnd"/>
      <w:r w:rsidRPr="00FC74EE">
        <w:rPr>
          <w:rFonts w:eastAsia="Cambria" w:cs="Times New Roman"/>
          <w:szCs w:val="24"/>
        </w:rPr>
        <w:t xml:space="preserve"> nº 26.418, Rel. Min. Luciana </w:t>
      </w:r>
      <w:proofErr w:type="spellStart"/>
      <w:r w:rsidRPr="00FC74EE">
        <w:rPr>
          <w:rFonts w:eastAsia="Cambria" w:cs="Times New Roman"/>
          <w:szCs w:val="24"/>
        </w:rPr>
        <w:t>Lóssio</w:t>
      </w:r>
      <w:proofErr w:type="spellEnd"/>
      <w:r w:rsidRPr="00FC74EE">
        <w:rPr>
          <w:rFonts w:eastAsia="Cambria" w:cs="Times New Roman"/>
          <w:szCs w:val="24"/>
        </w:rPr>
        <w:t>, j. em 10.10.2013).</w:t>
      </w:r>
    </w:p>
    <w:p w:rsidR="004719E5" w:rsidRDefault="004719E5" w:rsidP="004719E5">
      <w:pPr>
        <w:pStyle w:val="STF-Padro"/>
        <w:widowControl/>
        <w:autoSpaceDE/>
        <w:autoSpaceDN/>
        <w:adjustRightInd/>
        <w:ind w:left="567" w:firstLine="0"/>
        <w:rPr>
          <w:rFonts w:eastAsia="Cambria" w:cs="Times New Roman"/>
          <w:szCs w:val="24"/>
          <w:lang w:eastAsia="en-US"/>
        </w:rPr>
      </w:pPr>
    </w:p>
    <w:p w:rsidR="004719E5" w:rsidRPr="00CC52C7"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CC52C7">
        <w:rPr>
          <w:rFonts w:eastAsia="Cambria" w:cs="Times New Roman"/>
          <w:szCs w:val="24"/>
        </w:rPr>
        <w:t xml:space="preserve">Em relação às notícias de inelegibilidade, </w:t>
      </w:r>
      <w:r>
        <w:rPr>
          <w:rFonts w:eastAsia="Cambria" w:cs="Times New Roman"/>
          <w:szCs w:val="24"/>
        </w:rPr>
        <w:t>como</w:t>
      </w:r>
      <w:r w:rsidRPr="00CC52C7">
        <w:rPr>
          <w:rFonts w:eastAsia="Cambria" w:cs="Times New Roman"/>
          <w:szCs w:val="24"/>
        </w:rPr>
        <w:t xml:space="preserve"> </w:t>
      </w:r>
      <w:r w:rsidRPr="00CC52C7">
        <w:rPr>
          <w:rFonts w:eastAsia="Cambria" w:cs="Times New Roman"/>
          <w:szCs w:val="24"/>
          <w:lang w:eastAsia="en-US"/>
        </w:rPr>
        <w:t xml:space="preserve">os noticiantes Fernando Aguiar dos Santos </w:t>
      </w:r>
      <w:r w:rsidR="00631DFE">
        <w:rPr>
          <w:rFonts w:eastAsia="Cambria" w:cs="Times New Roman"/>
          <w:szCs w:val="24"/>
          <w:lang w:eastAsia="en-US"/>
        </w:rPr>
        <w:t xml:space="preserve">e </w:t>
      </w:r>
      <w:r w:rsidRPr="00CC52C7">
        <w:rPr>
          <w:rFonts w:eastAsia="Cambria" w:cs="Times New Roman"/>
          <w:szCs w:val="24"/>
          <w:lang w:eastAsia="en-US"/>
        </w:rPr>
        <w:t xml:space="preserve">Marcelo Feliz Artilheiro não </w:t>
      </w:r>
      <w:r>
        <w:rPr>
          <w:rFonts w:eastAsia="Cambria" w:cs="Times New Roman"/>
          <w:szCs w:val="24"/>
          <w:lang w:eastAsia="en-US"/>
        </w:rPr>
        <w:t>fizeram</w:t>
      </w:r>
      <w:r w:rsidRPr="00CC52C7">
        <w:rPr>
          <w:rFonts w:eastAsia="Cambria" w:cs="Times New Roman"/>
          <w:szCs w:val="24"/>
          <w:lang w:eastAsia="en-US"/>
        </w:rPr>
        <w:t xml:space="preserve"> prova de pleno gozo dos direitos políticos, entendo</w:t>
      </w:r>
      <w:r>
        <w:rPr>
          <w:rFonts w:eastAsia="Cambria" w:cs="Times New Roman"/>
          <w:szCs w:val="24"/>
          <w:lang w:eastAsia="en-US"/>
        </w:rPr>
        <w:t xml:space="preserve"> que</w:t>
      </w:r>
      <w:r w:rsidRPr="00CC52C7">
        <w:rPr>
          <w:rFonts w:eastAsia="Cambria" w:cs="Times New Roman"/>
          <w:szCs w:val="24"/>
          <w:lang w:eastAsia="en-US"/>
        </w:rPr>
        <w:t xml:space="preserve"> é o caso de </w:t>
      </w:r>
      <w:r>
        <w:rPr>
          <w:rFonts w:eastAsia="Cambria" w:cs="Times New Roman"/>
          <w:szCs w:val="24"/>
          <w:lang w:eastAsia="en-US"/>
        </w:rPr>
        <w:t xml:space="preserve">não </w:t>
      </w:r>
      <w:proofErr w:type="gramStart"/>
      <w:r>
        <w:rPr>
          <w:rFonts w:eastAsia="Cambria" w:cs="Times New Roman"/>
          <w:szCs w:val="24"/>
          <w:lang w:eastAsia="en-US"/>
        </w:rPr>
        <w:t>recebê-las</w:t>
      </w:r>
      <w:proofErr w:type="gramEnd"/>
      <w:r w:rsidRPr="00CC52C7">
        <w:rPr>
          <w:rFonts w:eastAsia="Cambria" w:cs="Times New Roman"/>
          <w:szCs w:val="24"/>
          <w:lang w:eastAsia="en-US"/>
        </w:rPr>
        <w:t>.</w:t>
      </w:r>
      <w:r w:rsidRPr="00CC52C7">
        <w:rPr>
          <w:rFonts w:cs="Times New Roman"/>
          <w:szCs w:val="24"/>
        </w:rPr>
        <w:t xml:space="preserve"> </w:t>
      </w:r>
      <w:r>
        <w:rPr>
          <w:rFonts w:cs="Times New Roman"/>
          <w:szCs w:val="24"/>
        </w:rPr>
        <w:t xml:space="preserve">Ressalto, porém, que não há prejuízo, </w:t>
      </w:r>
      <w:proofErr w:type="gramStart"/>
      <w:r>
        <w:rPr>
          <w:rFonts w:cs="Times New Roman"/>
          <w:szCs w:val="24"/>
        </w:rPr>
        <w:t>pois</w:t>
      </w:r>
      <w:proofErr w:type="gramEnd"/>
      <w:r>
        <w:rPr>
          <w:rFonts w:cs="Times New Roman"/>
          <w:szCs w:val="24"/>
        </w:rPr>
        <w:t xml:space="preserve"> a causa de inelegibilidade noticiada por ambos também é objeto das impugnações e demais notícias de inelegibilidade</w:t>
      </w:r>
      <w:r w:rsidR="003E04A1">
        <w:rPr>
          <w:rFonts w:cs="Times New Roman"/>
          <w:szCs w:val="24"/>
        </w:rPr>
        <w:t xml:space="preserve"> conhecidas</w:t>
      </w:r>
      <w:r>
        <w:rPr>
          <w:rFonts w:cs="Times New Roman"/>
          <w:szCs w:val="24"/>
        </w:rPr>
        <w:t xml:space="preserve">. </w:t>
      </w:r>
      <w:r w:rsidRPr="00CC52C7">
        <w:rPr>
          <w:rFonts w:cs="Times New Roman"/>
          <w:szCs w:val="24"/>
        </w:rPr>
        <w:t xml:space="preserve"> </w:t>
      </w:r>
    </w:p>
    <w:p w:rsidR="004719E5" w:rsidRDefault="004719E5" w:rsidP="004719E5">
      <w:pPr>
        <w:pStyle w:val="STF-Padro"/>
        <w:widowControl/>
        <w:autoSpaceDE/>
        <w:autoSpaceDN/>
        <w:adjustRightInd/>
        <w:ind w:left="567" w:firstLine="0"/>
        <w:rPr>
          <w:rFonts w:eastAsia="Cambria" w:cs="Times New Roman"/>
          <w:szCs w:val="24"/>
          <w:lang w:eastAsia="en-US"/>
        </w:rPr>
      </w:pPr>
    </w:p>
    <w:p w:rsidR="004719E5" w:rsidRPr="00FC74EE" w:rsidRDefault="004719E5" w:rsidP="004719E5">
      <w:pPr>
        <w:pStyle w:val="STF-Padro"/>
        <w:spacing w:line="276" w:lineRule="auto"/>
        <w:ind w:firstLine="0"/>
        <w:jc w:val="center"/>
        <w:rPr>
          <w:rFonts w:eastAsia="Cambria" w:cs="Times New Roman"/>
          <w:b/>
          <w:lang w:eastAsia="en-US"/>
        </w:rPr>
      </w:pPr>
      <w:r w:rsidRPr="00FC74EE">
        <w:rPr>
          <w:rFonts w:eastAsia="Cambria" w:cs="Times New Roman"/>
          <w:b/>
          <w:lang w:eastAsia="en-US"/>
        </w:rPr>
        <w:t>Julgamento antecipado do mérito</w:t>
      </w:r>
    </w:p>
    <w:p w:rsidR="004719E5" w:rsidRPr="00FC74EE" w:rsidRDefault="004719E5" w:rsidP="004719E5">
      <w:pPr>
        <w:pStyle w:val="STF-Padro"/>
        <w:ind w:left="567" w:firstLine="0"/>
        <w:rPr>
          <w:rFonts w:eastAsia="Cambria" w:cs="Times New Roman"/>
          <w:szCs w:val="24"/>
          <w:lang w:eastAsia="en-US"/>
        </w:rPr>
      </w:pPr>
    </w:p>
    <w:p w:rsidR="004719E5" w:rsidRPr="00FC74EE"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FC74EE">
        <w:rPr>
          <w:rFonts w:eastAsia="Cambria" w:cs="Times New Roman"/>
          <w:szCs w:val="24"/>
          <w:lang w:eastAsia="en-US"/>
        </w:rPr>
        <w:t>Conforme consta do relatório, todas as impugnações e notícias de inelegibilidade apresentadas tratam de uma mesma questão</w:t>
      </w:r>
      <w:r>
        <w:rPr>
          <w:rFonts w:eastAsia="Cambria" w:cs="Times New Roman"/>
          <w:szCs w:val="24"/>
          <w:lang w:eastAsia="en-US"/>
        </w:rPr>
        <w:t>: e</w:t>
      </w:r>
      <w:r w:rsidRPr="00FC74EE">
        <w:rPr>
          <w:rFonts w:eastAsia="Cambria" w:cs="Times New Roman"/>
          <w:szCs w:val="24"/>
          <w:lang w:eastAsia="en-US"/>
        </w:rPr>
        <w:t xml:space="preserve">las </w:t>
      </w:r>
      <w:r>
        <w:rPr>
          <w:rFonts w:eastAsia="Cambria" w:cs="Times New Roman"/>
          <w:szCs w:val="24"/>
          <w:lang w:eastAsia="en-US"/>
        </w:rPr>
        <w:t>alegam que incide sobre o candidato requerente</w:t>
      </w:r>
      <w:r w:rsidRPr="00FC74EE">
        <w:rPr>
          <w:rFonts w:eastAsia="Cambria" w:cs="Times New Roman"/>
          <w:szCs w:val="24"/>
          <w:lang w:eastAsia="en-US"/>
        </w:rPr>
        <w:t xml:space="preserve"> a causa de inelegibilidade prevista no art. 1º, I, alínea “</w:t>
      </w:r>
      <w:r w:rsidRPr="0017699A">
        <w:rPr>
          <w:rFonts w:eastAsia="Cambria" w:cs="Times New Roman"/>
          <w:i/>
          <w:szCs w:val="24"/>
          <w:lang w:eastAsia="en-US"/>
        </w:rPr>
        <w:t>e</w:t>
      </w:r>
      <w:r w:rsidRPr="00FC74EE">
        <w:rPr>
          <w:rFonts w:eastAsia="Cambria" w:cs="Times New Roman"/>
          <w:szCs w:val="24"/>
          <w:lang w:eastAsia="en-US"/>
        </w:rPr>
        <w:t xml:space="preserve">”, itens 1 e 6, da Lei Complementar nº 64/1990, com a redação dada pela Lei Complementar nº 135/2010, </w:t>
      </w:r>
      <w:r w:rsidRPr="00FC74EE">
        <w:rPr>
          <w:rFonts w:eastAsia="Cambria" w:cs="Times New Roman"/>
          <w:szCs w:val="24"/>
          <w:lang w:eastAsia="en-US"/>
        </w:rPr>
        <w:lastRenderedPageBreak/>
        <w:t xml:space="preserve">tendo em vista </w:t>
      </w:r>
      <w:r>
        <w:rPr>
          <w:rFonts w:eastAsia="Cambria" w:cs="Times New Roman"/>
          <w:szCs w:val="24"/>
          <w:lang w:eastAsia="en-US"/>
        </w:rPr>
        <w:t xml:space="preserve">ter ele sido condenado criminalmente </w:t>
      </w:r>
      <w:r w:rsidRPr="00FC74EE">
        <w:rPr>
          <w:rFonts w:cs="Times New Roman"/>
        </w:rPr>
        <w:t>por órgão colegiado</w:t>
      </w:r>
      <w:r w:rsidRPr="00FC74EE">
        <w:rPr>
          <w:rFonts w:eastAsia="Cambria" w:cs="Times New Roman"/>
          <w:szCs w:val="24"/>
          <w:lang w:eastAsia="en-US"/>
        </w:rPr>
        <w:t xml:space="preserve">, pelos crimes de corrupção passiva e lavagem de dinheiro. </w:t>
      </w:r>
    </w:p>
    <w:p w:rsidR="004719E5" w:rsidRPr="00FC74EE" w:rsidRDefault="004719E5" w:rsidP="004719E5">
      <w:pPr>
        <w:pStyle w:val="STF-Padro"/>
        <w:widowControl/>
        <w:autoSpaceDE/>
        <w:autoSpaceDN/>
        <w:adjustRightInd/>
        <w:ind w:left="567" w:firstLine="0"/>
        <w:rPr>
          <w:rFonts w:eastAsia="Cambria" w:cs="Times New Roman"/>
          <w:szCs w:val="24"/>
          <w:lang w:eastAsia="en-US"/>
        </w:rPr>
      </w:pPr>
    </w:p>
    <w:p w:rsidR="004719E5" w:rsidRPr="00FC74EE"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FC74EE">
        <w:rPr>
          <w:rFonts w:eastAsia="Cambria" w:cs="Times New Roman"/>
          <w:szCs w:val="24"/>
          <w:lang w:eastAsia="en-US"/>
        </w:rPr>
        <w:t xml:space="preserve">Foram juntadas ao processo de registro de candidatura, entre outras, as seguintes provas documentais da incidência da inelegibilidade arguida: (i) certidão </w:t>
      </w:r>
      <w:proofErr w:type="spellStart"/>
      <w:r w:rsidRPr="00FC74EE">
        <w:rPr>
          <w:rFonts w:eastAsia="Cambria" w:cs="Times New Roman"/>
          <w:szCs w:val="24"/>
          <w:lang w:eastAsia="en-US"/>
        </w:rPr>
        <w:t>narratória</w:t>
      </w:r>
      <w:proofErr w:type="spellEnd"/>
      <w:r w:rsidRPr="00FC74EE">
        <w:rPr>
          <w:rFonts w:eastAsia="Cambria" w:cs="Times New Roman"/>
          <w:szCs w:val="24"/>
          <w:lang w:eastAsia="en-US"/>
        </w:rPr>
        <w:t xml:space="preserve"> da Apelação Criminal nº 5046512-94.2016.4.04.7000/PR (TRF 4ª Região) (ID 300458); (</w:t>
      </w:r>
      <w:proofErr w:type="spellStart"/>
      <w:r w:rsidRPr="00FC74EE">
        <w:rPr>
          <w:rFonts w:eastAsia="Cambria" w:cs="Times New Roman"/>
          <w:szCs w:val="24"/>
          <w:lang w:eastAsia="en-US"/>
        </w:rPr>
        <w:t>ii</w:t>
      </w:r>
      <w:proofErr w:type="spellEnd"/>
      <w:r w:rsidRPr="00FC74EE">
        <w:rPr>
          <w:rFonts w:eastAsia="Cambria" w:cs="Times New Roman"/>
          <w:szCs w:val="24"/>
          <w:lang w:eastAsia="en-US"/>
        </w:rPr>
        <w:t>) sentença condenatória proferida pela 13ª Vara Federal Criminal de Curitiba nos autos da Ação Penal nº 5046512-94.2016.4.04.7000/PR (ID 300612); (</w:t>
      </w:r>
      <w:proofErr w:type="spellStart"/>
      <w:r w:rsidRPr="00FC74EE">
        <w:rPr>
          <w:rFonts w:eastAsia="Cambria" w:cs="Times New Roman"/>
          <w:szCs w:val="24"/>
          <w:lang w:eastAsia="en-US"/>
        </w:rPr>
        <w:t>iii</w:t>
      </w:r>
      <w:proofErr w:type="spellEnd"/>
      <w:r w:rsidRPr="00FC74EE">
        <w:rPr>
          <w:rFonts w:eastAsia="Cambria" w:cs="Times New Roman"/>
          <w:szCs w:val="24"/>
          <w:lang w:eastAsia="en-US"/>
        </w:rPr>
        <w:t>) acórdão da Apelação Criminal nº 5046512-94.2016.4.04.7000/PR, proferido pela 8ª Turma do Tribunal Regional Federal da 4ª Região (ID 300974 e ID 300613); (</w:t>
      </w:r>
      <w:proofErr w:type="spellStart"/>
      <w:r w:rsidRPr="00FC74EE">
        <w:rPr>
          <w:rFonts w:eastAsia="Cambria" w:cs="Times New Roman"/>
          <w:szCs w:val="24"/>
          <w:lang w:eastAsia="en-US"/>
        </w:rPr>
        <w:t>iv</w:t>
      </w:r>
      <w:proofErr w:type="spellEnd"/>
      <w:r w:rsidRPr="00FC74EE">
        <w:rPr>
          <w:rFonts w:eastAsia="Cambria" w:cs="Times New Roman"/>
          <w:szCs w:val="24"/>
          <w:lang w:eastAsia="en-US"/>
        </w:rPr>
        <w:t>) acórdão dos primeiros embargos de declaração na Apelação Criminal nº 5046512-94.2016.4.04.7000/PR (ID 300975 e ID 300614); (v) acórdão dos segundos embargos de declaração na Apelação Criminal nº 5046512-94.2016.4.04.7000/PR (ID 300976 e ID 300615); (vi) decisão de indeferimento do pedido de atribuição de efeito suspensivo aos recursos especial e extraordinário interpostos por Luiz Inácio Lula da Silva relativamente ao acórdão proferido pelo TRF da 4ª Região (ID 300981); (</w:t>
      </w:r>
      <w:proofErr w:type="spellStart"/>
      <w:r w:rsidRPr="00FC74EE">
        <w:rPr>
          <w:rFonts w:eastAsia="Cambria" w:cs="Times New Roman"/>
          <w:szCs w:val="24"/>
          <w:lang w:eastAsia="en-US"/>
        </w:rPr>
        <w:t>vii</w:t>
      </w:r>
      <w:proofErr w:type="spellEnd"/>
      <w:r w:rsidRPr="00FC74EE">
        <w:rPr>
          <w:rFonts w:eastAsia="Cambria" w:cs="Times New Roman"/>
          <w:szCs w:val="24"/>
          <w:lang w:eastAsia="en-US"/>
        </w:rPr>
        <w:t xml:space="preserve">) decisão monocrática do Ministro Felix Fischer, do STJ, de indeferimento do pedido de tutela provisória, visando à atribuição de efeito suspensivo ao </w:t>
      </w:r>
      <w:proofErr w:type="spellStart"/>
      <w:r w:rsidRPr="00FC74EE">
        <w:rPr>
          <w:rFonts w:eastAsia="Cambria" w:cs="Times New Roman"/>
          <w:szCs w:val="24"/>
          <w:lang w:eastAsia="en-US"/>
        </w:rPr>
        <w:t>REsp</w:t>
      </w:r>
      <w:proofErr w:type="spellEnd"/>
      <w:r w:rsidRPr="00FC74EE">
        <w:rPr>
          <w:rFonts w:eastAsia="Cambria" w:cs="Times New Roman"/>
          <w:szCs w:val="24"/>
          <w:lang w:eastAsia="en-US"/>
        </w:rPr>
        <w:t xml:space="preserve"> interposto pelo requerente contra o acórdão proferido pelo TRF da 4ª Região (ID 300983); e (</w:t>
      </w:r>
      <w:proofErr w:type="spellStart"/>
      <w:r w:rsidRPr="00FC74EE">
        <w:rPr>
          <w:rFonts w:eastAsia="Cambria" w:cs="Times New Roman"/>
          <w:szCs w:val="24"/>
          <w:lang w:eastAsia="en-US"/>
        </w:rPr>
        <w:t>viii</w:t>
      </w:r>
      <w:proofErr w:type="spellEnd"/>
      <w:r w:rsidRPr="00FC74EE">
        <w:rPr>
          <w:rFonts w:eastAsia="Cambria" w:cs="Times New Roman"/>
          <w:szCs w:val="24"/>
          <w:lang w:eastAsia="en-US"/>
        </w:rPr>
        <w:t>) acórdão da 5ª Turma do STJ que desproveu o agravo interno interposto em face da decisão monocrática do Ministro Felix Fischer que negou o pedido de tutela provisória (ID 300984).</w:t>
      </w:r>
    </w:p>
    <w:p w:rsidR="004719E5" w:rsidRPr="00FC74EE" w:rsidRDefault="004719E5" w:rsidP="004719E5">
      <w:pPr>
        <w:pStyle w:val="STF-Padro"/>
        <w:widowControl/>
        <w:autoSpaceDE/>
        <w:autoSpaceDN/>
        <w:adjustRightInd/>
        <w:ind w:left="567" w:firstLine="0"/>
        <w:rPr>
          <w:rFonts w:eastAsia="Cambria" w:cs="Times New Roman"/>
          <w:szCs w:val="24"/>
          <w:lang w:eastAsia="en-US"/>
        </w:rPr>
      </w:pPr>
    </w:p>
    <w:p w:rsidR="004719E5" w:rsidRPr="0064635A"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t>Embora alguns impugnantes</w:t>
      </w:r>
      <w:r w:rsidRPr="00FC74EE">
        <w:rPr>
          <w:rFonts w:eastAsia="Cambria" w:cs="Times New Roman"/>
          <w:szCs w:val="24"/>
          <w:lang w:eastAsia="en-US"/>
        </w:rPr>
        <w:t xml:space="preserve"> tenha</w:t>
      </w:r>
      <w:r>
        <w:rPr>
          <w:rFonts w:eastAsia="Cambria" w:cs="Times New Roman"/>
          <w:szCs w:val="24"/>
          <w:lang w:eastAsia="en-US"/>
        </w:rPr>
        <w:t>m</w:t>
      </w:r>
      <w:r w:rsidRPr="00FC74EE">
        <w:rPr>
          <w:rFonts w:eastAsia="Cambria" w:cs="Times New Roman"/>
          <w:szCs w:val="24"/>
          <w:lang w:eastAsia="en-US"/>
        </w:rPr>
        <w:t xml:space="preserve"> protestado pela produção </w:t>
      </w:r>
      <w:r>
        <w:rPr>
          <w:rFonts w:eastAsia="Cambria" w:cs="Times New Roman"/>
          <w:szCs w:val="24"/>
          <w:lang w:eastAsia="en-US"/>
        </w:rPr>
        <w:t>de</w:t>
      </w:r>
      <w:r w:rsidRPr="00FC74EE">
        <w:rPr>
          <w:rFonts w:eastAsia="Cambria" w:cs="Times New Roman"/>
          <w:szCs w:val="24"/>
          <w:lang w:eastAsia="en-US"/>
        </w:rPr>
        <w:t xml:space="preserve"> provas </w:t>
      </w:r>
      <w:r>
        <w:rPr>
          <w:rFonts w:eastAsia="Cambria" w:cs="Times New Roman"/>
          <w:szCs w:val="24"/>
          <w:lang w:eastAsia="en-US"/>
        </w:rPr>
        <w:t>documentais e testemunhais (</w:t>
      </w:r>
      <w:r>
        <w:rPr>
          <w:rFonts w:eastAsia="Cambria" w:cs="Times New Roman"/>
          <w:i/>
          <w:szCs w:val="24"/>
          <w:lang w:eastAsia="en-US"/>
        </w:rPr>
        <w:t xml:space="preserve">e.g., </w:t>
      </w:r>
      <w:r>
        <w:rPr>
          <w:rFonts w:eastAsia="Cambria" w:cs="Times New Roman"/>
          <w:szCs w:val="24"/>
          <w:lang w:eastAsia="en-US"/>
        </w:rPr>
        <w:t xml:space="preserve">Alexandre Frota de Andrade, Marcos Aurélio </w:t>
      </w:r>
      <w:proofErr w:type="spellStart"/>
      <w:r>
        <w:rPr>
          <w:rFonts w:eastAsia="Cambria" w:cs="Times New Roman"/>
          <w:szCs w:val="24"/>
          <w:lang w:eastAsia="en-US"/>
        </w:rPr>
        <w:t>Paschoalin</w:t>
      </w:r>
      <w:proofErr w:type="spellEnd"/>
      <w:r>
        <w:rPr>
          <w:rFonts w:eastAsia="Cambria" w:cs="Times New Roman"/>
          <w:szCs w:val="24"/>
          <w:lang w:eastAsia="en-US"/>
        </w:rPr>
        <w:t xml:space="preserve"> e Ernani </w:t>
      </w:r>
      <w:proofErr w:type="spellStart"/>
      <w:r>
        <w:rPr>
          <w:rFonts w:eastAsia="Cambria" w:cs="Times New Roman"/>
          <w:szCs w:val="24"/>
          <w:lang w:eastAsia="en-US"/>
        </w:rPr>
        <w:t>Kopper</w:t>
      </w:r>
      <w:proofErr w:type="spellEnd"/>
      <w:r>
        <w:rPr>
          <w:rFonts w:eastAsia="Cambria" w:cs="Times New Roman"/>
          <w:szCs w:val="24"/>
          <w:lang w:eastAsia="en-US"/>
        </w:rPr>
        <w:t>)</w:t>
      </w:r>
      <w:r w:rsidRPr="006C693C">
        <w:rPr>
          <w:rFonts w:eastAsia="Cambria" w:cs="Times New Roman"/>
          <w:szCs w:val="24"/>
          <w:lang w:eastAsia="en-US"/>
        </w:rPr>
        <w:t>,</w:t>
      </w:r>
      <w:r>
        <w:rPr>
          <w:rFonts w:eastAsia="Cambria" w:cs="Times New Roman"/>
          <w:szCs w:val="24"/>
          <w:lang w:eastAsia="en-US"/>
        </w:rPr>
        <w:t xml:space="preserve"> entendo que </w:t>
      </w:r>
      <w:r w:rsidRPr="00FC74EE">
        <w:rPr>
          <w:rFonts w:eastAsia="Cambria" w:cs="Times New Roman"/>
          <w:szCs w:val="24"/>
          <w:lang w:eastAsia="en-US"/>
        </w:rPr>
        <w:t>as providências requeridas</w:t>
      </w:r>
      <w:r w:rsidRPr="00C7497C">
        <w:rPr>
          <w:rFonts w:eastAsia="Cambria" w:cs="Times New Roman"/>
          <w:szCs w:val="24"/>
          <w:lang w:eastAsia="en-US"/>
        </w:rPr>
        <w:t xml:space="preserve"> </w:t>
      </w:r>
      <w:r w:rsidRPr="00FC74EE">
        <w:rPr>
          <w:rFonts w:eastAsia="Cambria" w:cs="Times New Roman"/>
          <w:szCs w:val="24"/>
          <w:lang w:eastAsia="en-US"/>
        </w:rPr>
        <w:t>são desnecessárias</w:t>
      </w:r>
      <w:r>
        <w:rPr>
          <w:rFonts w:eastAsia="Cambria" w:cs="Times New Roman"/>
          <w:szCs w:val="24"/>
          <w:lang w:eastAsia="en-US"/>
        </w:rPr>
        <w:t>, de modo que as indefiro</w:t>
      </w:r>
      <w:r w:rsidRPr="00FC74EE">
        <w:rPr>
          <w:rFonts w:eastAsia="Cambria" w:cs="Times New Roman"/>
          <w:szCs w:val="24"/>
          <w:lang w:eastAsia="en-US"/>
        </w:rPr>
        <w:t xml:space="preserve">. </w:t>
      </w:r>
      <w:r>
        <w:t>A</w:t>
      </w:r>
      <w:r w:rsidRPr="00FC74EE">
        <w:rPr>
          <w:rFonts w:eastAsia="Cambria" w:cs="Times New Roman"/>
          <w:szCs w:val="24"/>
          <w:lang w:eastAsia="en-US"/>
        </w:rPr>
        <w:t xml:space="preserve"> incidência da inelegibilidade no caso é matéria eminentemente de direito, </w:t>
      </w:r>
      <w:r w:rsidRPr="0064635A">
        <w:rPr>
          <w:rFonts w:eastAsia="Cambria" w:cs="Times New Roman"/>
          <w:szCs w:val="24"/>
          <w:lang w:eastAsia="en-US"/>
        </w:rPr>
        <w:t xml:space="preserve">a ser examinada a partir do enquadramento dos fatos – a condenação criminal transitada em julgado, comprovada pelos documentos já acostados aos autos – </w:t>
      </w:r>
      <w:r>
        <w:rPr>
          <w:rFonts w:eastAsia="Cambria" w:cs="Times New Roman"/>
          <w:szCs w:val="24"/>
          <w:lang w:eastAsia="en-US"/>
        </w:rPr>
        <w:t>n</w:t>
      </w:r>
      <w:r w:rsidRPr="0064635A">
        <w:rPr>
          <w:rFonts w:eastAsia="Cambria" w:cs="Times New Roman"/>
          <w:szCs w:val="24"/>
          <w:lang w:eastAsia="en-US"/>
        </w:rPr>
        <w:t>a causa de inelegibilidade prevista no art. 1º, I, alínea “</w:t>
      </w:r>
      <w:r w:rsidRPr="0017699A">
        <w:rPr>
          <w:rFonts w:eastAsia="Cambria" w:cs="Times New Roman"/>
          <w:i/>
          <w:szCs w:val="24"/>
          <w:lang w:eastAsia="en-US"/>
        </w:rPr>
        <w:t>e</w:t>
      </w:r>
      <w:r w:rsidRPr="0064635A">
        <w:rPr>
          <w:rFonts w:eastAsia="Cambria" w:cs="Times New Roman"/>
          <w:szCs w:val="24"/>
          <w:lang w:eastAsia="en-US"/>
        </w:rPr>
        <w:t xml:space="preserve">”, itens 1 e 6, da Lei Complementar nº 64/1990, com a redação dada pela Lei Complementar nº 135/2010. Portanto, considerado o princípio da celeridade, não há necessidade de realização de dilação probatória. Nesse sentido é a previsão do art. 5º da LC nº 64/1990, que dispõe que </w:t>
      </w:r>
      <w:r w:rsidRPr="0064635A">
        <w:rPr>
          <w:rFonts w:eastAsia="Cambria" w:cs="Times New Roman"/>
          <w:i/>
          <w:szCs w:val="24"/>
          <w:lang w:eastAsia="en-US"/>
        </w:rPr>
        <w:t xml:space="preserve">“decorrido o prazo para contestação, se não se tratar apenas de matéria de direito e a prova protestada for relevante, serão designados os 4 (quatro) dias seguintes para inquirição das testemunhas do impugnante e do impugnado, as quais comparecerão por iniciativa das partes que as tiverem arrolado, com notificação </w:t>
      </w:r>
      <w:r w:rsidRPr="0064635A">
        <w:rPr>
          <w:rFonts w:eastAsia="Cambria" w:cs="Times New Roman"/>
          <w:i/>
          <w:szCs w:val="24"/>
          <w:lang w:eastAsia="en-US"/>
        </w:rPr>
        <w:lastRenderedPageBreak/>
        <w:t>judicial</w:t>
      </w:r>
      <w:r w:rsidRPr="0064635A">
        <w:rPr>
          <w:rFonts w:eastAsia="Cambria" w:cs="Times New Roman"/>
          <w:szCs w:val="24"/>
          <w:lang w:eastAsia="en-US"/>
        </w:rPr>
        <w:t xml:space="preserve">”. </w:t>
      </w:r>
      <w:r>
        <w:rPr>
          <w:rFonts w:eastAsia="Cambria" w:cs="Times New Roman"/>
          <w:szCs w:val="24"/>
          <w:lang w:eastAsia="en-US"/>
        </w:rPr>
        <w:t xml:space="preserve">A respeito, confiram-se os seguintes julgados: </w:t>
      </w:r>
      <w:proofErr w:type="spellStart"/>
      <w:r>
        <w:rPr>
          <w:rFonts w:eastAsia="Cambria" w:cs="Times New Roman"/>
          <w:szCs w:val="24"/>
          <w:lang w:eastAsia="en-US"/>
        </w:rPr>
        <w:t>AgR-AI</w:t>
      </w:r>
      <w:proofErr w:type="spellEnd"/>
      <w:r>
        <w:rPr>
          <w:rFonts w:eastAsia="Cambria" w:cs="Times New Roman"/>
          <w:szCs w:val="24"/>
          <w:lang w:eastAsia="en-US"/>
        </w:rPr>
        <w:t xml:space="preserve"> nº 147-38</w:t>
      </w:r>
      <w:r w:rsidRPr="00CC52C7">
        <w:rPr>
          <w:rFonts w:eastAsia="Cambria" w:cs="Times New Roman"/>
          <w:szCs w:val="24"/>
          <w:lang w:eastAsia="en-US"/>
        </w:rPr>
        <w:t>, Rel. Min. Rosa Weber</w:t>
      </w:r>
      <w:r>
        <w:rPr>
          <w:rFonts w:eastAsia="Cambria" w:cs="Times New Roman"/>
          <w:szCs w:val="24"/>
          <w:lang w:eastAsia="en-US"/>
        </w:rPr>
        <w:t>;</w:t>
      </w:r>
      <w:r w:rsidRPr="00CC52C7">
        <w:rPr>
          <w:rFonts w:eastAsia="Cambria" w:cs="Times New Roman"/>
          <w:szCs w:val="24"/>
          <w:lang w:eastAsia="en-US"/>
        </w:rPr>
        <w:t xml:space="preserve"> </w:t>
      </w:r>
      <w:proofErr w:type="spellStart"/>
      <w:r w:rsidRPr="00CC52C7">
        <w:rPr>
          <w:rFonts w:eastAsia="Cambria" w:cs="Times New Roman"/>
          <w:szCs w:val="24"/>
          <w:lang w:eastAsia="en-US"/>
        </w:rPr>
        <w:t>AgR-REspe</w:t>
      </w:r>
      <w:proofErr w:type="spellEnd"/>
      <w:r w:rsidRPr="00CC52C7">
        <w:rPr>
          <w:rFonts w:eastAsia="Cambria" w:cs="Times New Roman"/>
          <w:szCs w:val="24"/>
          <w:lang w:eastAsia="en-US"/>
        </w:rPr>
        <w:t xml:space="preserve"> nº 72-10/RS, Rel. Min. Gilmar Mendes</w:t>
      </w:r>
      <w:r>
        <w:rPr>
          <w:rFonts w:eastAsia="Cambria" w:cs="Times New Roman"/>
          <w:szCs w:val="24"/>
          <w:lang w:eastAsia="en-US"/>
        </w:rPr>
        <w:t>, que afastam a alegação de cerceamento de defesa no indeferimento de pedidos de provas nesses casos.</w:t>
      </w:r>
    </w:p>
    <w:p w:rsidR="004719E5" w:rsidRPr="00FC74EE" w:rsidRDefault="004719E5" w:rsidP="004719E5">
      <w:pPr>
        <w:pStyle w:val="STF-Padro"/>
        <w:widowControl/>
        <w:autoSpaceDE/>
        <w:autoSpaceDN/>
        <w:adjustRightInd/>
        <w:ind w:left="567" w:firstLine="0"/>
        <w:rPr>
          <w:rFonts w:eastAsia="Cambria" w:cs="Times New Roman"/>
          <w:szCs w:val="24"/>
          <w:lang w:eastAsia="en-US"/>
        </w:rPr>
      </w:pPr>
    </w:p>
    <w:p w:rsidR="004719E5" w:rsidRDefault="004719E5" w:rsidP="004719E5">
      <w:pPr>
        <w:pStyle w:val="STF-Padro"/>
        <w:widowControl/>
        <w:numPr>
          <w:ilvl w:val="0"/>
          <w:numId w:val="13"/>
        </w:numPr>
        <w:autoSpaceDE/>
        <w:autoSpaceDN/>
        <w:adjustRightInd/>
        <w:ind w:left="0" w:firstLine="567"/>
        <w:rPr>
          <w:rFonts w:eastAsia="Calibri" w:cs="Times New Roman"/>
        </w:rPr>
      </w:pPr>
      <w:r w:rsidRPr="00FC74EE">
        <w:rPr>
          <w:rFonts w:eastAsia="Calibri" w:cs="Times New Roman"/>
        </w:rPr>
        <w:t>Ademais, não há razão para abrir prazo para a apresentação de alegações finais</w:t>
      </w:r>
      <w:r>
        <w:rPr>
          <w:rFonts w:eastAsia="Calibri" w:cs="Times New Roman"/>
        </w:rPr>
        <w:t>, uma vez que</w:t>
      </w:r>
      <w:r w:rsidR="00631DFE">
        <w:rPr>
          <w:rFonts w:eastAsia="Calibri" w:cs="Times New Roman"/>
        </w:rPr>
        <w:t>:</w:t>
      </w:r>
      <w:r>
        <w:rPr>
          <w:rFonts w:eastAsia="Calibri" w:cs="Times New Roman"/>
        </w:rPr>
        <w:t xml:space="preserve"> (i) n</w:t>
      </w:r>
      <w:r w:rsidRPr="00FC74EE">
        <w:rPr>
          <w:rFonts w:eastAsia="Calibri" w:cs="Times New Roman"/>
        </w:rPr>
        <w:t xml:space="preserve">ão havendo </w:t>
      </w:r>
      <w:r>
        <w:rPr>
          <w:rFonts w:eastAsia="Calibri" w:cs="Times New Roman"/>
        </w:rPr>
        <w:t>provas a serem produzidas, não se</w:t>
      </w:r>
      <w:r>
        <w:rPr>
          <w:rFonts w:eastAsia="Cambria" w:cs="Times New Roman"/>
          <w:szCs w:val="24"/>
          <w:lang w:eastAsia="en-US"/>
        </w:rPr>
        <w:t xml:space="preserve"> justifica</w:t>
      </w:r>
      <w:r w:rsidRPr="00FC74EE">
        <w:rPr>
          <w:rFonts w:eastAsia="Cambria" w:cs="Times New Roman"/>
          <w:szCs w:val="24"/>
          <w:lang w:eastAsia="en-US"/>
        </w:rPr>
        <w:t xml:space="preserve"> nova manifestação das partes</w:t>
      </w:r>
      <w:r>
        <w:rPr>
          <w:rFonts w:eastAsia="Calibri" w:cs="Times New Roman"/>
        </w:rPr>
        <w:t>; e (</w:t>
      </w:r>
      <w:proofErr w:type="spellStart"/>
      <w:r>
        <w:rPr>
          <w:rFonts w:eastAsia="Calibri" w:cs="Times New Roman"/>
        </w:rPr>
        <w:t>ii</w:t>
      </w:r>
      <w:proofErr w:type="spellEnd"/>
      <w:r>
        <w:rPr>
          <w:rFonts w:eastAsia="Calibri" w:cs="Times New Roman"/>
        </w:rPr>
        <w:t>) os documentos apresentados pelo requerente em sua contestação, notadamente a decisão do Comitê de Direitos Humanos da ONU, além de se referirem a fatos notórios amplamente debatidos pela mídia, não são capazes de alterar a solução jurídica do caso, de modo que não há prejuízo</w:t>
      </w:r>
      <w:r>
        <w:rPr>
          <w:rStyle w:val="FootnoteReference"/>
          <w:rFonts w:eastAsia="Calibri" w:cs="Times New Roman"/>
        </w:rPr>
        <w:footnoteReference w:id="3"/>
      </w:r>
      <w:r w:rsidRPr="00FC74EE">
        <w:rPr>
          <w:rFonts w:eastAsia="Calibri" w:cs="Times New Roman"/>
        </w:rPr>
        <w:t xml:space="preserve">. </w:t>
      </w:r>
    </w:p>
    <w:p w:rsidR="004719E5" w:rsidRDefault="004719E5" w:rsidP="004719E5">
      <w:pPr>
        <w:pStyle w:val="STF-Padro"/>
        <w:widowControl/>
        <w:autoSpaceDE/>
        <w:autoSpaceDN/>
        <w:adjustRightInd/>
        <w:ind w:left="567" w:firstLine="0"/>
        <w:rPr>
          <w:rFonts w:eastAsia="Calibri" w:cs="Times New Roman"/>
        </w:rPr>
      </w:pPr>
    </w:p>
    <w:p w:rsidR="004719E5" w:rsidRPr="0064635A" w:rsidRDefault="004719E5" w:rsidP="004719E5">
      <w:pPr>
        <w:pStyle w:val="STF-Padro"/>
        <w:widowControl/>
        <w:numPr>
          <w:ilvl w:val="0"/>
          <w:numId w:val="13"/>
        </w:numPr>
        <w:autoSpaceDE/>
        <w:autoSpaceDN/>
        <w:adjustRightInd/>
        <w:ind w:left="0" w:firstLine="567"/>
        <w:rPr>
          <w:rFonts w:eastAsia="Calibri" w:cs="Times New Roman"/>
        </w:rPr>
      </w:pPr>
      <w:r>
        <w:rPr>
          <w:rFonts w:eastAsia="Calibri" w:cs="Times New Roman"/>
        </w:rPr>
        <w:t>Nos termos do</w:t>
      </w:r>
      <w:r w:rsidRPr="00FC74EE">
        <w:rPr>
          <w:rFonts w:eastAsia="Calibri" w:cs="Times New Roman"/>
        </w:rPr>
        <w:t xml:space="preserve"> art. 6º da LC nº 64/1990, “</w:t>
      </w:r>
      <w:r w:rsidRPr="0064635A">
        <w:rPr>
          <w:rFonts w:eastAsia="Calibri" w:cs="Times New Roman"/>
          <w:i/>
        </w:rPr>
        <w:t>encerrado o prazo da dilação probatória, nos termos do artigo anterior, as partes, inclusive o Ministério Público, poderão apresentar alegações no prazo comum de 5 (cinco) dias</w:t>
      </w:r>
      <w:r w:rsidRPr="00FC74EE">
        <w:rPr>
          <w:rFonts w:eastAsia="Calibri" w:cs="Times New Roman"/>
        </w:rPr>
        <w:t xml:space="preserve">”. </w:t>
      </w:r>
      <w:r>
        <w:rPr>
          <w:rFonts w:eastAsia="Calibri" w:cs="Times New Roman"/>
        </w:rPr>
        <w:t>N</w:t>
      </w:r>
      <w:r>
        <w:rPr>
          <w:rFonts w:eastAsia="Cambria" w:cs="Times New Roman"/>
          <w:szCs w:val="24"/>
          <w:lang w:eastAsia="en-US"/>
        </w:rPr>
        <w:t>esse sentido, a jurisprudência do TSE afirma que, inexistindo dilação probatória,</w:t>
      </w:r>
      <w:r w:rsidRPr="00FC74EE">
        <w:rPr>
          <w:rFonts w:eastAsia="Calibri" w:cs="Times New Roman"/>
        </w:rPr>
        <w:t xml:space="preserve"> não constitui cerceamento de defesa a não abertura de oportunidade para apresentação de alegações finais, ainda quando o impugnado tenha juntado documentos novos</w:t>
      </w:r>
      <w:r>
        <w:rPr>
          <w:rFonts w:eastAsia="Calibri" w:cs="Times New Roman"/>
        </w:rPr>
        <w:t xml:space="preserve">. </w:t>
      </w:r>
      <w:r>
        <w:t>Isso porque, nesse caso,</w:t>
      </w:r>
      <w:r w:rsidRPr="00FC74EE">
        <w:t xml:space="preserve"> a</w:t>
      </w:r>
      <w:r>
        <w:t>s alegações finais são facultativas</w:t>
      </w:r>
      <w:r w:rsidRPr="00FC74EE">
        <w:t xml:space="preserve"> </w:t>
      </w:r>
      <w:r>
        <w:t>e a decretação da nulidade depende de demonstração de efetivo</w:t>
      </w:r>
      <w:r w:rsidRPr="00FC74EE">
        <w:t xml:space="preserve"> prejuízo</w:t>
      </w:r>
      <w:r>
        <w:t xml:space="preserve"> à parte</w:t>
      </w:r>
      <w:r w:rsidRPr="00FC74EE">
        <w:rPr>
          <w:rFonts w:eastAsia="Calibri" w:cs="Times New Roman"/>
        </w:rPr>
        <w:t>.</w:t>
      </w:r>
      <w:r>
        <w:rPr>
          <w:rFonts w:eastAsia="Calibri" w:cs="Times New Roman"/>
        </w:rPr>
        <w:t xml:space="preserve"> Tal entendimento vigora de longa data e foi recentemente reiterado.</w:t>
      </w:r>
      <w:r w:rsidRPr="00FC74EE">
        <w:rPr>
          <w:rFonts w:eastAsia="Calibri" w:cs="Times New Roman"/>
        </w:rPr>
        <w:t xml:space="preserve"> </w:t>
      </w:r>
      <w:r>
        <w:rPr>
          <w:rFonts w:eastAsia="Calibri" w:cs="Times New Roman"/>
        </w:rPr>
        <w:t>A respeito</w:t>
      </w:r>
      <w:r w:rsidRPr="00FC74EE">
        <w:rPr>
          <w:rFonts w:eastAsia="Calibri" w:cs="Times New Roman"/>
        </w:rPr>
        <w:t xml:space="preserve">, confiram-se o </w:t>
      </w:r>
      <w:proofErr w:type="spellStart"/>
      <w:r w:rsidRPr="00FC74EE">
        <w:rPr>
          <w:rFonts w:eastAsia="Calibri" w:cs="Times New Roman"/>
        </w:rPr>
        <w:t>AgR-REspe</w:t>
      </w:r>
      <w:proofErr w:type="spellEnd"/>
      <w:r w:rsidRPr="00FC74EE">
        <w:rPr>
          <w:rFonts w:eastAsia="Calibri" w:cs="Times New Roman"/>
        </w:rPr>
        <w:t xml:space="preserve"> 286-23, Rel. Min. Henri</w:t>
      </w:r>
      <w:r>
        <w:rPr>
          <w:rFonts w:eastAsia="Calibri" w:cs="Times New Roman"/>
        </w:rPr>
        <w:t>que Neves, j. em 28.11.2016; e o</w:t>
      </w:r>
      <w:r w:rsidRPr="00FC74EE">
        <w:rPr>
          <w:rFonts w:eastAsia="Calibri" w:cs="Times New Roman"/>
        </w:rPr>
        <w:t xml:space="preserve"> </w:t>
      </w:r>
      <w:proofErr w:type="spellStart"/>
      <w:r w:rsidRPr="00FC74EE">
        <w:rPr>
          <w:rFonts w:eastAsia="Calibri" w:cs="Times New Roman"/>
        </w:rPr>
        <w:t>REspe</w:t>
      </w:r>
      <w:proofErr w:type="spellEnd"/>
      <w:r w:rsidRPr="00FC74EE">
        <w:rPr>
          <w:rFonts w:eastAsia="Calibri" w:cs="Times New Roman"/>
        </w:rPr>
        <w:t xml:space="preserve"> 166-94, Rel. Min. Maurício Corrêa, j. em 19.9.2000:</w:t>
      </w:r>
    </w:p>
    <w:p w:rsidR="004719E5" w:rsidRPr="00FC74EE" w:rsidRDefault="004719E5" w:rsidP="004719E5">
      <w:pPr>
        <w:pStyle w:val="STF-Padro"/>
        <w:widowControl/>
        <w:autoSpaceDE/>
        <w:autoSpaceDN/>
        <w:adjustRightInd/>
        <w:spacing w:line="240" w:lineRule="auto"/>
        <w:ind w:left="927" w:firstLine="0"/>
        <w:rPr>
          <w:rFonts w:eastAsia="Cambria" w:cs="Times New Roman"/>
          <w:sz w:val="22"/>
          <w:szCs w:val="22"/>
          <w:lang w:eastAsia="en-US"/>
        </w:rPr>
      </w:pPr>
    </w:p>
    <w:p w:rsidR="004719E5" w:rsidRPr="00FC74EE" w:rsidRDefault="004719E5" w:rsidP="004719E5">
      <w:pPr>
        <w:pStyle w:val="STF-Padro"/>
        <w:widowControl/>
        <w:autoSpaceDE/>
        <w:autoSpaceDN/>
        <w:adjustRightInd/>
        <w:spacing w:line="240" w:lineRule="auto"/>
        <w:ind w:left="1710" w:firstLine="0"/>
        <w:rPr>
          <w:rFonts w:eastAsia="Cambria" w:cs="Times New Roman"/>
          <w:sz w:val="22"/>
          <w:szCs w:val="22"/>
          <w:lang w:eastAsia="en-US"/>
        </w:rPr>
      </w:pPr>
      <w:r>
        <w:rPr>
          <w:rFonts w:eastAsia="Cambria" w:cs="Times New Roman"/>
          <w:sz w:val="22"/>
          <w:szCs w:val="22"/>
          <w:lang w:eastAsia="en-US"/>
        </w:rPr>
        <w:t>“</w:t>
      </w:r>
      <w:r w:rsidRPr="00FC74EE">
        <w:rPr>
          <w:rFonts w:eastAsia="Cambria" w:cs="Times New Roman"/>
          <w:sz w:val="22"/>
          <w:szCs w:val="22"/>
          <w:lang w:eastAsia="en-US"/>
        </w:rPr>
        <w:t>ELEIÇÕES 2016. REGISTRO DE CANDIDATURA. VEREADOR. DEFERIMENTO. INSTÂNCIAS ORDINÁRIAS. RECURSO ESPECIAL. COLIGAÇÃO IMPUGNANTE. CERCEAMENTO DE DEFESA. IMPROCEDÊNCIA.</w:t>
      </w:r>
    </w:p>
    <w:p w:rsidR="004719E5" w:rsidRPr="00FC74EE" w:rsidRDefault="004719E5" w:rsidP="004719E5">
      <w:pPr>
        <w:pStyle w:val="STF-Padro"/>
        <w:widowControl/>
        <w:autoSpaceDE/>
        <w:autoSpaceDN/>
        <w:adjustRightInd/>
        <w:spacing w:line="240" w:lineRule="auto"/>
        <w:ind w:left="1710" w:firstLine="0"/>
        <w:rPr>
          <w:rFonts w:eastAsia="Cambria" w:cs="Times New Roman"/>
          <w:sz w:val="22"/>
          <w:szCs w:val="22"/>
          <w:lang w:eastAsia="en-US"/>
        </w:rPr>
      </w:pPr>
      <w:r w:rsidRPr="00FC74EE">
        <w:rPr>
          <w:rFonts w:eastAsia="Cambria" w:cs="Times New Roman"/>
          <w:sz w:val="22"/>
          <w:szCs w:val="22"/>
          <w:lang w:eastAsia="en-US"/>
        </w:rPr>
        <w:t>1. Este Tribunal já decidiu que "</w:t>
      </w:r>
      <w:r w:rsidRPr="00FC74EE">
        <w:rPr>
          <w:rFonts w:eastAsia="Cambria" w:cs="Times New Roman"/>
          <w:b/>
          <w:sz w:val="22"/>
          <w:szCs w:val="22"/>
          <w:lang w:eastAsia="en-US"/>
        </w:rPr>
        <w:t>o artigo 6º da Lei Complementar nº 64/90 estabelece apenas a faculdade - e não a obrigatoriedade - de as partes apresentarem alegações finais</w:t>
      </w:r>
      <w:r w:rsidRPr="00FC74EE">
        <w:rPr>
          <w:rFonts w:eastAsia="Cambria" w:cs="Times New Roman"/>
          <w:sz w:val="22"/>
          <w:szCs w:val="22"/>
          <w:lang w:eastAsia="en-US"/>
        </w:rPr>
        <w:t xml:space="preserve">. </w:t>
      </w:r>
      <w:r w:rsidRPr="00FC74EE">
        <w:rPr>
          <w:rFonts w:eastAsia="Cambria" w:cs="Times New Roman"/>
          <w:b/>
          <w:sz w:val="22"/>
          <w:szCs w:val="22"/>
          <w:lang w:eastAsia="en-US"/>
        </w:rPr>
        <w:t>Em observância do princípio da economia processual, é permitido ao juiz eleitoral, nas ações de impugnação ao registro de candidatura, e passada a fase de contestação, decidir, de pronto, a ação, desde que se trate apenas de matéria de direito e as provas protestadas sejam irrelevantes"</w:t>
      </w:r>
      <w:r w:rsidRPr="00FC74EE">
        <w:rPr>
          <w:rFonts w:eastAsia="Cambria" w:cs="Times New Roman"/>
          <w:sz w:val="22"/>
          <w:szCs w:val="22"/>
          <w:lang w:eastAsia="en-US"/>
        </w:rPr>
        <w:t xml:space="preserve"> (</w:t>
      </w:r>
      <w:proofErr w:type="spellStart"/>
      <w:r w:rsidRPr="00FC74EE">
        <w:rPr>
          <w:rFonts w:eastAsia="Cambria" w:cs="Times New Roman"/>
          <w:sz w:val="22"/>
          <w:szCs w:val="22"/>
          <w:lang w:eastAsia="en-US"/>
        </w:rPr>
        <w:t>REspe</w:t>
      </w:r>
      <w:proofErr w:type="spellEnd"/>
      <w:r w:rsidRPr="00FC74EE">
        <w:rPr>
          <w:rFonts w:eastAsia="Cambria" w:cs="Times New Roman"/>
          <w:sz w:val="22"/>
          <w:szCs w:val="22"/>
          <w:lang w:eastAsia="en-US"/>
        </w:rPr>
        <w:t xml:space="preserve"> 166-94, rel. Min. Maurício Corrêa, PSESS em 19.9.2000).</w:t>
      </w:r>
    </w:p>
    <w:p w:rsidR="004719E5" w:rsidRPr="00FC74EE" w:rsidRDefault="004719E5" w:rsidP="004719E5">
      <w:pPr>
        <w:pStyle w:val="STF-Padro"/>
        <w:widowControl/>
        <w:autoSpaceDE/>
        <w:autoSpaceDN/>
        <w:adjustRightInd/>
        <w:spacing w:line="240" w:lineRule="auto"/>
        <w:ind w:left="1710" w:firstLine="0"/>
        <w:rPr>
          <w:rFonts w:eastAsia="Cambria" w:cs="Times New Roman"/>
          <w:sz w:val="22"/>
          <w:szCs w:val="22"/>
          <w:lang w:eastAsia="en-US"/>
        </w:rPr>
      </w:pPr>
      <w:r w:rsidRPr="00FC74EE">
        <w:rPr>
          <w:rFonts w:eastAsia="Cambria" w:cs="Times New Roman"/>
          <w:sz w:val="22"/>
          <w:szCs w:val="22"/>
          <w:lang w:eastAsia="en-US"/>
        </w:rPr>
        <w:lastRenderedPageBreak/>
        <w:t xml:space="preserve">2. Se </w:t>
      </w:r>
      <w:r w:rsidRPr="00FC74EE">
        <w:rPr>
          <w:rFonts w:eastAsia="Cambria" w:cs="Times New Roman"/>
          <w:b/>
          <w:sz w:val="22"/>
          <w:szCs w:val="22"/>
          <w:lang w:eastAsia="en-US"/>
        </w:rPr>
        <w:t>é certo que o impugnante, em regra, tem inequívoco direito de se manifestar sobre documentos apresentados pelo candidato com a contestação, a decretação da nulidade, no caso, esbarra no fato de a Corte de origem ter expressamente indicado que os documentos em questão nada agregariam ao deslinde da causa</w:t>
      </w:r>
      <w:r w:rsidRPr="00FC74EE">
        <w:rPr>
          <w:rFonts w:eastAsia="Cambria" w:cs="Times New Roman"/>
          <w:sz w:val="22"/>
          <w:szCs w:val="22"/>
          <w:lang w:eastAsia="en-US"/>
        </w:rPr>
        <w:t>. A nulidade não deve ser declarada sem que haja demonstração de prejuízo, nos termos do art. 219, caput, do Código Eleitoral.</w:t>
      </w:r>
    </w:p>
    <w:p w:rsidR="004719E5" w:rsidRPr="00FC74EE" w:rsidRDefault="004719E5" w:rsidP="004719E5">
      <w:pPr>
        <w:pStyle w:val="STF-Padro"/>
        <w:widowControl/>
        <w:autoSpaceDE/>
        <w:autoSpaceDN/>
        <w:adjustRightInd/>
        <w:spacing w:line="240" w:lineRule="auto"/>
        <w:ind w:left="1710" w:firstLine="0"/>
        <w:rPr>
          <w:rFonts w:eastAsia="Cambria" w:cs="Times New Roman"/>
          <w:sz w:val="22"/>
          <w:szCs w:val="22"/>
          <w:lang w:eastAsia="en-US"/>
        </w:rPr>
      </w:pPr>
      <w:r w:rsidRPr="00FC74EE">
        <w:rPr>
          <w:rFonts w:eastAsia="Cambria" w:cs="Times New Roman"/>
          <w:sz w:val="22"/>
          <w:szCs w:val="22"/>
          <w:lang w:eastAsia="en-US"/>
        </w:rPr>
        <w:t>Agravo regimental a que se nega provimento.</w:t>
      </w:r>
    </w:p>
    <w:p w:rsidR="004719E5" w:rsidRPr="00FC74EE" w:rsidRDefault="004719E5" w:rsidP="004719E5">
      <w:pPr>
        <w:pStyle w:val="STF-Padro"/>
        <w:widowControl/>
        <w:autoSpaceDE/>
        <w:autoSpaceDN/>
        <w:adjustRightInd/>
        <w:spacing w:line="240" w:lineRule="auto"/>
        <w:ind w:left="1710" w:firstLine="0"/>
        <w:rPr>
          <w:rFonts w:eastAsia="Cambria" w:cs="Times New Roman"/>
          <w:sz w:val="22"/>
          <w:szCs w:val="22"/>
          <w:lang w:eastAsia="en-US"/>
        </w:rPr>
      </w:pPr>
      <w:r w:rsidRPr="00FC74EE">
        <w:rPr>
          <w:rFonts w:eastAsia="Cambria" w:cs="Times New Roman"/>
          <w:sz w:val="22"/>
          <w:szCs w:val="22"/>
          <w:lang w:eastAsia="en-US"/>
        </w:rPr>
        <w:t>(</w:t>
      </w:r>
      <w:proofErr w:type="spellStart"/>
      <w:r w:rsidRPr="00FC74EE">
        <w:rPr>
          <w:rFonts w:eastAsia="Cambria" w:cs="Times New Roman"/>
          <w:sz w:val="22"/>
          <w:szCs w:val="22"/>
          <w:lang w:eastAsia="en-US"/>
        </w:rPr>
        <w:t>REspe</w:t>
      </w:r>
      <w:proofErr w:type="spellEnd"/>
      <w:r w:rsidRPr="00FC74EE">
        <w:rPr>
          <w:rFonts w:eastAsia="Cambria" w:cs="Times New Roman"/>
          <w:sz w:val="22"/>
          <w:szCs w:val="22"/>
          <w:lang w:eastAsia="en-US"/>
        </w:rPr>
        <w:t xml:space="preserve"> 28623, Rel. Min. Henrique Neves, j. em 28.11.2016; grifou-se)</w:t>
      </w:r>
      <w:r>
        <w:rPr>
          <w:rFonts w:eastAsia="Cambria" w:cs="Times New Roman"/>
          <w:sz w:val="22"/>
          <w:szCs w:val="22"/>
          <w:lang w:eastAsia="en-US"/>
        </w:rPr>
        <w:t>”</w:t>
      </w:r>
    </w:p>
    <w:p w:rsidR="004719E5" w:rsidRPr="00FC74EE" w:rsidRDefault="004719E5" w:rsidP="004719E5">
      <w:pPr>
        <w:pStyle w:val="STF-Padro"/>
        <w:widowControl/>
        <w:autoSpaceDE/>
        <w:autoSpaceDN/>
        <w:adjustRightInd/>
        <w:spacing w:line="240" w:lineRule="auto"/>
        <w:ind w:left="1710" w:firstLine="0"/>
        <w:rPr>
          <w:rFonts w:eastAsia="Cambria" w:cs="Times New Roman"/>
          <w:sz w:val="22"/>
          <w:szCs w:val="22"/>
          <w:lang w:eastAsia="en-US"/>
        </w:rPr>
      </w:pPr>
    </w:p>
    <w:p w:rsidR="004719E5" w:rsidRPr="00FC74EE" w:rsidRDefault="004719E5" w:rsidP="004719E5">
      <w:pPr>
        <w:pStyle w:val="STF-Padro"/>
        <w:widowControl/>
        <w:autoSpaceDE/>
        <w:autoSpaceDN/>
        <w:adjustRightInd/>
        <w:spacing w:line="240" w:lineRule="auto"/>
        <w:ind w:left="1710" w:firstLine="0"/>
        <w:rPr>
          <w:rFonts w:eastAsia="Cambria" w:cs="Times New Roman"/>
          <w:sz w:val="22"/>
          <w:szCs w:val="22"/>
          <w:lang w:eastAsia="en-US"/>
        </w:rPr>
      </w:pPr>
      <w:r>
        <w:rPr>
          <w:rFonts w:eastAsia="Cambria" w:cs="Times New Roman"/>
          <w:sz w:val="22"/>
          <w:szCs w:val="22"/>
          <w:lang w:eastAsia="en-US"/>
        </w:rPr>
        <w:t>“</w:t>
      </w:r>
      <w:r w:rsidRPr="00FC74EE">
        <w:rPr>
          <w:rFonts w:eastAsia="Cambria" w:cs="Times New Roman"/>
          <w:sz w:val="22"/>
          <w:szCs w:val="22"/>
          <w:lang w:eastAsia="en-US"/>
        </w:rPr>
        <w:t>RECURSO ESPECIAL. REGISTRO DE CANDIDATO. IMPUGNAÇÃO. VÍCIOS PROCEDIMENTAIS. INEXISTÊNCIA.</w:t>
      </w:r>
    </w:p>
    <w:p w:rsidR="004719E5" w:rsidRPr="00FC74EE" w:rsidRDefault="004719E5" w:rsidP="004719E5">
      <w:pPr>
        <w:pStyle w:val="STF-Padro"/>
        <w:widowControl/>
        <w:autoSpaceDE/>
        <w:autoSpaceDN/>
        <w:adjustRightInd/>
        <w:spacing w:line="240" w:lineRule="auto"/>
        <w:ind w:left="1710" w:firstLine="0"/>
        <w:rPr>
          <w:rFonts w:eastAsia="Cambria" w:cs="Times New Roman"/>
          <w:sz w:val="22"/>
          <w:szCs w:val="22"/>
          <w:lang w:eastAsia="en-US"/>
        </w:rPr>
      </w:pPr>
      <w:r w:rsidRPr="00FC74EE">
        <w:rPr>
          <w:rFonts w:eastAsia="Cambria" w:cs="Times New Roman"/>
          <w:sz w:val="22"/>
          <w:szCs w:val="22"/>
          <w:lang w:eastAsia="en-US"/>
        </w:rPr>
        <w:t>1. O artigo 6° da Lei Complementar n° 64/90 estabelece apenas a faculdade - e não a obrigatoriedade - de as partes apresentarem alegações finais. Em observância do princípio da economia processual, é permitido ao juiz eleitoral, nas ações de impugnação ao registro de candidatura, e passada a fase de contestação, decidir, de pronto, a ação, desde que se trate apenas de matéria de direito e as provas protestadas sejam irrelevantes. (...)</w:t>
      </w:r>
    </w:p>
    <w:p w:rsidR="004719E5" w:rsidRPr="00FC74EE" w:rsidRDefault="004719E5" w:rsidP="004719E5">
      <w:pPr>
        <w:pStyle w:val="STF-Padro"/>
        <w:widowControl/>
        <w:autoSpaceDE/>
        <w:autoSpaceDN/>
        <w:adjustRightInd/>
        <w:spacing w:line="240" w:lineRule="auto"/>
        <w:ind w:left="1710" w:firstLine="0"/>
        <w:rPr>
          <w:rFonts w:eastAsia="Cambria" w:cs="Times New Roman"/>
          <w:sz w:val="22"/>
          <w:szCs w:val="22"/>
          <w:lang w:eastAsia="en-US"/>
        </w:rPr>
      </w:pPr>
      <w:r w:rsidRPr="00FC74EE">
        <w:rPr>
          <w:rFonts w:eastAsia="Cambria" w:cs="Times New Roman"/>
          <w:sz w:val="22"/>
          <w:szCs w:val="22"/>
          <w:lang w:eastAsia="en-US"/>
        </w:rPr>
        <w:t>Recurso especial não conhecido.</w:t>
      </w:r>
    </w:p>
    <w:p w:rsidR="004719E5" w:rsidRPr="00FC74EE" w:rsidRDefault="004719E5" w:rsidP="004719E5">
      <w:pPr>
        <w:pStyle w:val="STF-Padro"/>
        <w:widowControl/>
        <w:autoSpaceDE/>
        <w:autoSpaceDN/>
        <w:adjustRightInd/>
        <w:spacing w:line="240" w:lineRule="auto"/>
        <w:ind w:left="1710" w:firstLine="0"/>
        <w:rPr>
          <w:rFonts w:eastAsia="Cambria" w:cs="Times New Roman"/>
          <w:sz w:val="22"/>
          <w:szCs w:val="22"/>
          <w:lang w:eastAsia="en-US"/>
        </w:rPr>
      </w:pPr>
      <w:r w:rsidRPr="00FC74EE">
        <w:rPr>
          <w:rFonts w:eastAsia="Cambria" w:cs="Times New Roman"/>
          <w:sz w:val="22"/>
          <w:szCs w:val="22"/>
          <w:lang w:eastAsia="en-US"/>
        </w:rPr>
        <w:t>(</w:t>
      </w:r>
      <w:proofErr w:type="spellStart"/>
      <w:r w:rsidRPr="00FC74EE">
        <w:rPr>
          <w:rFonts w:eastAsia="Cambria" w:cs="Times New Roman"/>
          <w:sz w:val="22"/>
          <w:szCs w:val="22"/>
          <w:lang w:eastAsia="en-US"/>
        </w:rPr>
        <w:t>REspe</w:t>
      </w:r>
      <w:proofErr w:type="spellEnd"/>
      <w:r w:rsidRPr="00FC74EE">
        <w:rPr>
          <w:rFonts w:eastAsia="Cambria" w:cs="Times New Roman"/>
          <w:sz w:val="22"/>
          <w:szCs w:val="22"/>
          <w:lang w:eastAsia="en-US"/>
        </w:rPr>
        <w:t xml:space="preserve"> nº 16694, Rel. Min. Maurício José Corrêa, j. em 19.09.2000)</w:t>
      </w:r>
      <w:r>
        <w:rPr>
          <w:rFonts w:eastAsia="Cambria" w:cs="Times New Roman"/>
          <w:sz w:val="22"/>
          <w:szCs w:val="22"/>
          <w:lang w:eastAsia="en-US"/>
        </w:rPr>
        <w:t>”</w:t>
      </w:r>
    </w:p>
    <w:p w:rsidR="004719E5" w:rsidRPr="00157C84" w:rsidRDefault="004719E5" w:rsidP="004719E5">
      <w:pPr>
        <w:pStyle w:val="STF-Padro"/>
        <w:widowControl/>
        <w:autoSpaceDE/>
        <w:autoSpaceDN/>
        <w:adjustRightInd/>
        <w:ind w:left="567" w:firstLine="0"/>
        <w:rPr>
          <w:rFonts w:eastAsia="Cambria" w:cs="Times New Roman"/>
          <w:szCs w:val="24"/>
          <w:lang w:eastAsia="en-US"/>
        </w:rPr>
      </w:pPr>
    </w:p>
    <w:p w:rsidR="003E04A1" w:rsidRPr="003E04A1"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157C84">
        <w:rPr>
          <w:rFonts w:eastAsia="Calibri" w:cs="Times New Roman"/>
          <w:szCs w:val="24"/>
        </w:rPr>
        <w:t xml:space="preserve">Como resultado, </w:t>
      </w:r>
      <w:r w:rsidRPr="00157C84">
        <w:rPr>
          <w:rFonts w:eastAsia="Cambria" w:cs="Times New Roman"/>
          <w:szCs w:val="24"/>
          <w:lang w:eastAsia="en-US"/>
        </w:rPr>
        <w:t>todas as impugnações</w:t>
      </w:r>
      <w:r>
        <w:rPr>
          <w:rFonts w:eastAsia="Cambria" w:cs="Times New Roman"/>
          <w:szCs w:val="24"/>
          <w:lang w:eastAsia="en-US"/>
        </w:rPr>
        <w:t xml:space="preserve"> conhecidas </w:t>
      </w:r>
      <w:r w:rsidRPr="00157C84">
        <w:rPr>
          <w:rFonts w:eastAsia="Cambria" w:cs="Times New Roman"/>
          <w:szCs w:val="24"/>
          <w:lang w:eastAsia="en-US"/>
        </w:rPr>
        <w:t xml:space="preserve">podem ser julgadas no estado em que se encontram. </w:t>
      </w:r>
      <w:r w:rsidRPr="00157C84">
        <w:rPr>
          <w:rFonts w:eastAsia="Calibri" w:cs="Times New Roman"/>
          <w:szCs w:val="24"/>
        </w:rPr>
        <w:t>Consta</w:t>
      </w:r>
      <w:r>
        <w:rPr>
          <w:rFonts w:eastAsia="Calibri" w:cs="Times New Roman"/>
          <w:szCs w:val="24"/>
        </w:rPr>
        <w:t>ta</w:t>
      </w:r>
      <w:r w:rsidRPr="00157C84">
        <w:rPr>
          <w:rFonts w:eastAsia="Calibri" w:cs="Times New Roman"/>
          <w:szCs w:val="24"/>
        </w:rPr>
        <w:t>ndo-se que a questão a ser decidida é meramente de direito e que a incidência da causa de inelegibilidade, em razão da condenação criminal por órgão colegiado, já está devidamente provada nos autos e é incontroversa, impõe-se o julgamento antecipado de mérito.</w:t>
      </w:r>
      <w:r>
        <w:rPr>
          <w:rFonts w:eastAsia="Calibri" w:cs="Times New Roman"/>
          <w:szCs w:val="24"/>
        </w:rPr>
        <w:t xml:space="preserve"> Da mesma forma, o sentido e o alcance a serem dados à manifestação do Comitê de Direitos Humanos da ONU constitui matéria exclusivamente de direito. Assim sendo, n</w:t>
      </w:r>
      <w:r w:rsidRPr="00157C84">
        <w:rPr>
          <w:rFonts w:eastAsia="Calibri" w:cs="Times New Roman"/>
          <w:szCs w:val="24"/>
        </w:rPr>
        <w:t>os termos do art. 355, I, do CPC</w:t>
      </w:r>
      <w:r w:rsidRPr="00157C84">
        <w:rPr>
          <w:rStyle w:val="FootnoteReference"/>
          <w:rFonts w:eastAsia="Calibri" w:cs="Times New Roman"/>
          <w:szCs w:val="24"/>
        </w:rPr>
        <w:footnoteReference w:id="4"/>
      </w:r>
      <w:r w:rsidRPr="00157C84">
        <w:rPr>
          <w:rFonts w:eastAsia="Calibri" w:cs="Times New Roman"/>
          <w:szCs w:val="24"/>
        </w:rPr>
        <w:t xml:space="preserve">, aplicado subsidiariamente ao processo eleitoral, </w:t>
      </w:r>
      <w:r w:rsidRPr="00157C84">
        <w:rPr>
          <w:rFonts w:eastAsia="Cambria" w:cs="Times New Roman"/>
          <w:szCs w:val="24"/>
          <w:lang w:eastAsia="en-US"/>
        </w:rPr>
        <w:t>“</w:t>
      </w:r>
      <w:r w:rsidRPr="00157C84">
        <w:rPr>
          <w:rFonts w:eastAsia="Cambria" w:cs="Times New Roman"/>
          <w:i/>
          <w:szCs w:val="24"/>
          <w:lang w:eastAsia="en-US"/>
        </w:rPr>
        <w:t>o juiz julgará antecipadamente o pedido, proferindo sentença com resolução de mérito, quando (...) não houver necessidade de produção de outras provas</w:t>
      </w:r>
      <w:r w:rsidRPr="00157C84">
        <w:rPr>
          <w:rFonts w:eastAsia="Cambria" w:cs="Times New Roman"/>
          <w:szCs w:val="24"/>
          <w:lang w:eastAsia="en-US"/>
        </w:rPr>
        <w:t>”</w:t>
      </w:r>
      <w:r w:rsidRPr="00157C84">
        <w:rPr>
          <w:rFonts w:eastAsia="Calibri" w:cs="Times New Roman"/>
          <w:szCs w:val="24"/>
        </w:rPr>
        <w:t xml:space="preserve">. </w:t>
      </w:r>
    </w:p>
    <w:p w:rsidR="003E04A1" w:rsidRPr="003E04A1" w:rsidRDefault="003E04A1" w:rsidP="003E04A1">
      <w:pPr>
        <w:pStyle w:val="STF-Padro"/>
        <w:widowControl/>
        <w:autoSpaceDE/>
        <w:autoSpaceDN/>
        <w:adjustRightInd/>
        <w:ind w:left="567" w:firstLine="0"/>
        <w:rPr>
          <w:rFonts w:eastAsia="Cambria" w:cs="Times New Roman"/>
          <w:szCs w:val="24"/>
          <w:lang w:eastAsia="en-US"/>
        </w:rPr>
      </w:pPr>
    </w:p>
    <w:p w:rsidR="004719E5" w:rsidRPr="00157C84"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157C84">
        <w:rPr>
          <w:rFonts w:eastAsia="Calibri" w:cs="Times New Roman"/>
          <w:szCs w:val="24"/>
        </w:rPr>
        <w:t>Ressalte-se aqui, igualmente, que este Tribunal Superior já afirmou que “</w:t>
      </w:r>
      <w:r w:rsidRPr="00157C84">
        <w:rPr>
          <w:rFonts w:eastAsia="Calibri" w:cs="Times New Roman"/>
          <w:i/>
          <w:szCs w:val="24"/>
        </w:rPr>
        <w:t>inexiste cerceamento de defesa quando o magistrado decide julgar antecipadamente a lide, entendendo ser desnecessário produzir quaisquer outras provas, porque todos os elementos fático-probatórios necessários à solução da controvérsia estão presentes nos autos</w:t>
      </w:r>
      <w:r w:rsidRPr="00157C84">
        <w:rPr>
          <w:rFonts w:eastAsia="Calibri" w:cs="Times New Roman"/>
          <w:szCs w:val="24"/>
        </w:rPr>
        <w:t>” (</w:t>
      </w:r>
      <w:proofErr w:type="spellStart"/>
      <w:r w:rsidRPr="00157C84">
        <w:rPr>
          <w:rFonts w:eastAsia="Calibri" w:cs="Times New Roman"/>
          <w:szCs w:val="24"/>
        </w:rPr>
        <w:t>REspe</w:t>
      </w:r>
      <w:proofErr w:type="spellEnd"/>
      <w:r w:rsidRPr="00157C84">
        <w:rPr>
          <w:rFonts w:eastAsia="Calibri" w:cs="Times New Roman"/>
          <w:szCs w:val="24"/>
        </w:rPr>
        <w:t xml:space="preserve"> nº 5286, Rel. Min. Laurita Vaz, j. em 23.10.2012). Na mesma linha de autorizar o julgamento antecipado do mérito e afastar a alegação de nulidade e cerceamento de defesa ante o indeferimento do pedido de produção de provas, confiram-se os seguintes precedentes do TSE: RO 2148-07, Rel. Min. Hamilton </w:t>
      </w:r>
      <w:proofErr w:type="spellStart"/>
      <w:r w:rsidRPr="00157C84">
        <w:rPr>
          <w:rFonts w:eastAsia="Calibri" w:cs="Times New Roman"/>
          <w:szCs w:val="24"/>
        </w:rPr>
        <w:t>Carvalhido</w:t>
      </w:r>
      <w:proofErr w:type="spellEnd"/>
      <w:r w:rsidRPr="00157C84">
        <w:rPr>
          <w:rFonts w:eastAsia="Calibri" w:cs="Times New Roman"/>
          <w:szCs w:val="24"/>
        </w:rPr>
        <w:t xml:space="preserve">, j. em 02.03.2011; e </w:t>
      </w:r>
      <w:proofErr w:type="spellStart"/>
      <w:r w:rsidRPr="00157C84">
        <w:rPr>
          <w:rFonts w:eastAsia="Calibri" w:cs="Times New Roman"/>
          <w:szCs w:val="24"/>
        </w:rPr>
        <w:t>REspe</w:t>
      </w:r>
      <w:proofErr w:type="spellEnd"/>
      <w:r w:rsidRPr="00157C84">
        <w:rPr>
          <w:rFonts w:eastAsia="Calibri" w:cs="Times New Roman"/>
          <w:szCs w:val="24"/>
        </w:rPr>
        <w:t xml:space="preserve"> 5462-63, Rel. Min. Marcelo Henriques, j. em 06.10.2010.</w:t>
      </w:r>
    </w:p>
    <w:p w:rsidR="004719E5" w:rsidRPr="00157C84" w:rsidRDefault="004719E5" w:rsidP="00631DFE">
      <w:pPr>
        <w:pStyle w:val="STF-Padro"/>
        <w:tabs>
          <w:tab w:val="clear" w:pos="1701"/>
          <w:tab w:val="left" w:pos="0"/>
        </w:tabs>
        <w:ind w:firstLine="0"/>
        <w:jc w:val="center"/>
        <w:rPr>
          <w:rFonts w:eastAsia="Cambria" w:cs="Times New Roman"/>
          <w:b/>
          <w:szCs w:val="24"/>
          <w:lang w:eastAsia="en-US"/>
        </w:rPr>
      </w:pPr>
      <w:r w:rsidRPr="00157C84">
        <w:rPr>
          <w:rFonts w:eastAsia="Cambria" w:cs="Times New Roman"/>
          <w:b/>
          <w:szCs w:val="24"/>
          <w:lang w:eastAsia="en-US"/>
        </w:rPr>
        <w:lastRenderedPageBreak/>
        <w:t>Mérito</w:t>
      </w:r>
    </w:p>
    <w:p w:rsidR="004719E5" w:rsidRPr="00157C84" w:rsidRDefault="004719E5" w:rsidP="004719E5">
      <w:pPr>
        <w:pStyle w:val="STF-Padro"/>
        <w:widowControl/>
        <w:autoSpaceDE/>
        <w:autoSpaceDN/>
        <w:adjustRightInd/>
        <w:ind w:left="567" w:firstLine="0"/>
        <w:rPr>
          <w:rFonts w:eastAsia="Cambria" w:cs="Times New Roman"/>
          <w:szCs w:val="24"/>
          <w:lang w:eastAsia="en-US"/>
        </w:rPr>
      </w:pPr>
    </w:p>
    <w:p w:rsidR="004719E5" w:rsidRPr="00157C84" w:rsidRDefault="004719E5" w:rsidP="004719E5">
      <w:pPr>
        <w:pStyle w:val="STF-Padro"/>
        <w:numPr>
          <w:ilvl w:val="0"/>
          <w:numId w:val="1"/>
        </w:numPr>
        <w:ind w:left="0" w:firstLine="567"/>
        <w:rPr>
          <w:rFonts w:eastAsia="Cambria" w:cs="Times New Roman"/>
          <w:szCs w:val="24"/>
          <w:lang w:eastAsia="en-US"/>
        </w:rPr>
      </w:pPr>
      <w:r w:rsidRPr="00157C84">
        <w:rPr>
          <w:rFonts w:eastAsia="Cambria" w:cs="Times New Roman"/>
          <w:szCs w:val="24"/>
          <w:lang w:eastAsia="en-US"/>
        </w:rPr>
        <w:t xml:space="preserve">Segundo alegam os impugnantes e noticiantes e conforme comprovam os documentos juntados aos autos, o candidato requerente foi condenado criminalmente pela 8ª Turma do Tribunal Regional Federal da 4ª Região, nos autos da Apelação Criminal nº 5046512-94.2016.4.04.7000/PR, pelos crimes de corrupção passiva (art. 317 do Código Penal) e lavagem de dinheiro (art. 1º, </w:t>
      </w:r>
      <w:r w:rsidRPr="00157C84">
        <w:rPr>
          <w:rFonts w:eastAsia="Cambria" w:cs="Times New Roman"/>
          <w:i/>
          <w:szCs w:val="24"/>
          <w:lang w:eastAsia="en-US"/>
        </w:rPr>
        <w:t xml:space="preserve">caput </w:t>
      </w:r>
      <w:r w:rsidRPr="00157C84">
        <w:rPr>
          <w:rFonts w:eastAsia="Cambria" w:cs="Times New Roman"/>
          <w:szCs w:val="24"/>
          <w:lang w:eastAsia="en-US"/>
        </w:rPr>
        <w:t xml:space="preserve">e V, da Lei nº 9.613/1998). </w:t>
      </w:r>
    </w:p>
    <w:p w:rsidR="004719E5" w:rsidRPr="00157C84" w:rsidRDefault="004719E5" w:rsidP="004719E5">
      <w:pPr>
        <w:pStyle w:val="STF-Padro"/>
        <w:widowControl/>
        <w:autoSpaceDE/>
        <w:autoSpaceDN/>
        <w:adjustRightInd/>
        <w:ind w:left="567" w:firstLine="0"/>
        <w:rPr>
          <w:rFonts w:eastAsia="Cambria" w:cs="Times New Roman"/>
          <w:szCs w:val="24"/>
          <w:lang w:eastAsia="en-US"/>
        </w:rPr>
      </w:pPr>
    </w:p>
    <w:p w:rsidR="004719E5" w:rsidRPr="00157C84"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157C84">
        <w:rPr>
          <w:rFonts w:eastAsia="Calibri" w:cs="Times New Roman"/>
          <w:szCs w:val="24"/>
        </w:rPr>
        <w:t xml:space="preserve">A </w:t>
      </w:r>
      <w:r w:rsidRPr="00157C84">
        <w:rPr>
          <w:rFonts w:eastAsia="Cambria" w:cs="Times New Roman"/>
          <w:szCs w:val="24"/>
          <w:lang w:eastAsia="en-US"/>
        </w:rPr>
        <w:t>LC nº 135/2010 (“Lei da Ficha Limpa”) estabelece que são inelegíveis, para qualquer cargo, “</w:t>
      </w:r>
      <w:r w:rsidRPr="00157C84">
        <w:rPr>
          <w:rFonts w:eastAsia="Cambria" w:cs="Times New Roman"/>
          <w:i/>
          <w:szCs w:val="24"/>
          <w:lang w:eastAsia="en-US"/>
        </w:rPr>
        <w:t>os que forem condenados, em decisão transitada em julgado ou proferida por órgão judicial colegiado, desde a condenação até o transcurso do prazo de 8 (oito) anos após o cumprimento da pena, pelos crimes:</w:t>
      </w:r>
      <w:r w:rsidRPr="00157C84">
        <w:rPr>
          <w:rFonts w:cs="Times New Roman"/>
          <w:i/>
          <w:szCs w:val="24"/>
        </w:rPr>
        <w:t xml:space="preserve"> </w:t>
      </w:r>
      <w:r w:rsidRPr="00157C84">
        <w:rPr>
          <w:rFonts w:eastAsia="Cambria" w:cs="Times New Roman"/>
          <w:i/>
          <w:szCs w:val="24"/>
          <w:lang w:eastAsia="en-US"/>
        </w:rPr>
        <w:t>1. contra a economia popular, a fé pública, a administração pública e o patrimônio público; (...) 6. de lavagem ou ocultação de bens, direitos e valores (...)</w:t>
      </w:r>
      <w:r w:rsidRPr="00157C84">
        <w:rPr>
          <w:rFonts w:eastAsia="Cambria" w:cs="Times New Roman"/>
          <w:szCs w:val="24"/>
          <w:lang w:eastAsia="en-US"/>
        </w:rPr>
        <w:t>”.</w:t>
      </w:r>
    </w:p>
    <w:p w:rsidR="004719E5" w:rsidRPr="00157C84" w:rsidRDefault="004719E5" w:rsidP="004719E5">
      <w:pPr>
        <w:pStyle w:val="STF-Padro"/>
        <w:widowControl/>
        <w:autoSpaceDE/>
        <w:autoSpaceDN/>
        <w:adjustRightInd/>
        <w:ind w:left="567" w:firstLine="0"/>
        <w:rPr>
          <w:rFonts w:eastAsia="Cambria" w:cs="Times New Roman"/>
          <w:szCs w:val="24"/>
          <w:lang w:eastAsia="en-US"/>
        </w:rPr>
      </w:pPr>
    </w:p>
    <w:p w:rsidR="004719E5" w:rsidRPr="00157C84"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157C84">
        <w:rPr>
          <w:rFonts w:eastAsia="Cambria" w:cs="Times New Roman"/>
          <w:szCs w:val="24"/>
          <w:lang w:eastAsia="en-US"/>
        </w:rPr>
        <w:t>Como consequência, verificada a condenação criminal do candidato impugnado por órgão colegiado, há a incidência da causa de inelegibilidade prevista no art. 1º, I, alínea “</w:t>
      </w:r>
      <w:r w:rsidRPr="0017699A">
        <w:rPr>
          <w:rFonts w:eastAsia="Cambria" w:cs="Times New Roman"/>
          <w:i/>
          <w:szCs w:val="24"/>
          <w:lang w:eastAsia="en-US"/>
        </w:rPr>
        <w:t>e</w:t>
      </w:r>
      <w:r w:rsidRPr="00157C84">
        <w:rPr>
          <w:rFonts w:eastAsia="Cambria" w:cs="Times New Roman"/>
          <w:szCs w:val="24"/>
          <w:lang w:eastAsia="en-US"/>
        </w:rPr>
        <w:t>”, itens 1 e 6, da LC nº 64/1990, com redação dada pela Lei da Ficha Limpa. Deve-se, assim, reconhecer a inaptidão do candidato para participar das eleições de 2018 visando ao cargo de Presidente da República.</w:t>
      </w:r>
    </w:p>
    <w:p w:rsidR="004719E5" w:rsidRPr="00157C84" w:rsidRDefault="004719E5" w:rsidP="004719E5">
      <w:pPr>
        <w:pStyle w:val="ListParagraph"/>
        <w:spacing w:after="0" w:line="360" w:lineRule="auto"/>
        <w:rPr>
          <w:rFonts w:ascii="Times New Roman" w:eastAsia="Cambria" w:hAnsi="Times New Roman"/>
          <w:sz w:val="24"/>
          <w:szCs w:val="24"/>
        </w:rPr>
      </w:pPr>
    </w:p>
    <w:p w:rsidR="004719E5" w:rsidRPr="00157C84"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157C84">
        <w:rPr>
          <w:rFonts w:eastAsia="Cambria" w:cs="Times New Roman"/>
          <w:szCs w:val="24"/>
          <w:lang w:eastAsia="en-US"/>
        </w:rPr>
        <w:t>Como já se disse, não há margem na legislação brasileira para que o Tribunal Superior Eleitoral aplique solução diversa. A lei não confere ao TSE competência para analisar se a decisão criminal condenatória está correta ou equivocada. Muito pelo contrário. Está inclusive sumulado neste Tribunal o entendimento de que “</w:t>
      </w:r>
      <w:r w:rsidRPr="00157C84">
        <w:rPr>
          <w:rFonts w:eastAsia="Cambria" w:cs="Times New Roman"/>
          <w:i/>
          <w:szCs w:val="24"/>
          <w:lang w:eastAsia="en-US"/>
        </w:rPr>
        <w:t>não cabe à Justiça Eleitoral decidir sobre o acerto ou desacerto das decisões proferidas por outros órgãos do Judiciário ou dos tribunais de contas que configurem causa de inelegibilidade</w:t>
      </w:r>
      <w:r w:rsidRPr="00157C84">
        <w:rPr>
          <w:rFonts w:eastAsia="Cambria" w:cs="Times New Roman"/>
          <w:szCs w:val="24"/>
          <w:lang w:eastAsia="en-US"/>
        </w:rPr>
        <w:t>” (Súmula nº 41/TSE). Para afastar a inelegibilidade prevista no art. 1º, I, alínea “</w:t>
      </w:r>
      <w:r w:rsidRPr="0017699A">
        <w:rPr>
          <w:rFonts w:eastAsia="Cambria" w:cs="Times New Roman"/>
          <w:i/>
          <w:szCs w:val="24"/>
          <w:lang w:eastAsia="en-US"/>
        </w:rPr>
        <w:t>e</w:t>
      </w:r>
      <w:r w:rsidRPr="00157C84">
        <w:rPr>
          <w:rFonts w:eastAsia="Cambria" w:cs="Times New Roman"/>
          <w:szCs w:val="24"/>
          <w:lang w:eastAsia="en-US"/>
        </w:rPr>
        <w:t>”, da LC nº 64/1990, seria necessário, nos termos do art. 26-C da LC nº 64/1990</w:t>
      </w:r>
      <w:r w:rsidRPr="00157C84">
        <w:rPr>
          <w:rStyle w:val="FootnoteReference"/>
          <w:rFonts w:eastAsia="Cambria" w:cs="Times New Roman"/>
          <w:szCs w:val="24"/>
          <w:lang w:eastAsia="en-US"/>
        </w:rPr>
        <w:footnoteReference w:id="5"/>
      </w:r>
      <w:r w:rsidRPr="00157C84">
        <w:rPr>
          <w:rFonts w:eastAsia="Cambria" w:cs="Times New Roman"/>
          <w:szCs w:val="24"/>
          <w:lang w:eastAsia="en-US"/>
        </w:rPr>
        <w:t xml:space="preserve">, que o órgão colegiado do </w:t>
      </w:r>
      <w:r w:rsidRPr="00157C84">
        <w:rPr>
          <w:rFonts w:eastAsia="Cambria" w:cs="Times New Roman"/>
          <w:szCs w:val="24"/>
          <w:lang w:eastAsia="en-US"/>
        </w:rPr>
        <w:lastRenderedPageBreak/>
        <w:t>tribunal ao qual couber a apreciação do recurso contra a decisão do TRF da 4ª Região, conferisse efeito suspensivo ao recurso e suspendesse, em caráter cautelar, a inelegibilidade. No entanto, embora tal providência tenha sido requerida pelo impugnado por ocasião da interposição de seus recursos especial e extraordinário, não houve, até o presente momento, a suspensão liminar prevista no art. 26-C.</w:t>
      </w:r>
    </w:p>
    <w:p w:rsidR="004719E5" w:rsidRPr="00157C84" w:rsidRDefault="004719E5" w:rsidP="004719E5">
      <w:pPr>
        <w:spacing w:line="360" w:lineRule="auto"/>
        <w:rPr>
          <w:rFonts w:ascii="Times New Roman" w:eastAsia="Cambria" w:hAnsi="Times New Roman" w:cs="Times New Roman"/>
          <w:b/>
        </w:rPr>
      </w:pPr>
    </w:p>
    <w:p w:rsidR="004719E5" w:rsidRDefault="004719E5" w:rsidP="004719E5">
      <w:pPr>
        <w:pStyle w:val="STF-Padro"/>
        <w:widowControl/>
        <w:autoSpaceDE/>
        <w:autoSpaceDN/>
        <w:adjustRightInd/>
        <w:ind w:firstLine="0"/>
        <w:jc w:val="center"/>
        <w:rPr>
          <w:rFonts w:eastAsia="Cambria" w:cs="Times New Roman"/>
          <w:b/>
          <w:szCs w:val="24"/>
          <w:lang w:eastAsia="en-US"/>
        </w:rPr>
      </w:pPr>
      <w:r>
        <w:rPr>
          <w:rFonts w:eastAsia="Cambria" w:cs="Times New Roman"/>
          <w:b/>
          <w:szCs w:val="24"/>
          <w:lang w:eastAsia="en-US"/>
        </w:rPr>
        <w:t>A medida cautelar</w:t>
      </w:r>
      <w:r w:rsidRPr="00157C84">
        <w:rPr>
          <w:rFonts w:eastAsia="Cambria" w:cs="Times New Roman"/>
          <w:b/>
          <w:szCs w:val="24"/>
          <w:lang w:eastAsia="en-US"/>
        </w:rPr>
        <w:t xml:space="preserve"> do Comitê de Direitos Humanos da ONU</w:t>
      </w:r>
      <w:r>
        <w:rPr>
          <w:rFonts w:eastAsia="Cambria" w:cs="Times New Roman"/>
          <w:b/>
          <w:szCs w:val="24"/>
          <w:lang w:eastAsia="en-US"/>
        </w:rPr>
        <w:t>:</w:t>
      </w:r>
    </w:p>
    <w:p w:rsidR="004719E5" w:rsidRPr="00157C84" w:rsidRDefault="004719E5" w:rsidP="004719E5">
      <w:pPr>
        <w:pStyle w:val="STF-Padro"/>
        <w:widowControl/>
        <w:autoSpaceDE/>
        <w:autoSpaceDN/>
        <w:adjustRightInd/>
        <w:ind w:firstLine="0"/>
        <w:jc w:val="center"/>
        <w:rPr>
          <w:rFonts w:eastAsia="Cambria" w:cs="Times New Roman"/>
          <w:szCs w:val="24"/>
          <w:lang w:eastAsia="en-US"/>
        </w:rPr>
      </w:pPr>
      <w:r>
        <w:rPr>
          <w:rFonts w:eastAsia="Cambria" w:cs="Times New Roman"/>
          <w:b/>
          <w:szCs w:val="24"/>
          <w:lang w:eastAsia="en-US"/>
        </w:rPr>
        <w:t>Não afastamento da causa de inelegibilidade</w:t>
      </w:r>
    </w:p>
    <w:p w:rsidR="004719E5" w:rsidRPr="00157C84" w:rsidRDefault="004719E5" w:rsidP="004719E5">
      <w:pPr>
        <w:pStyle w:val="STF-Padro"/>
        <w:ind w:firstLine="0"/>
        <w:jc w:val="center"/>
        <w:rPr>
          <w:rFonts w:eastAsia="Cambria" w:cs="Times New Roman"/>
          <w:b/>
          <w:szCs w:val="24"/>
          <w:lang w:eastAsia="en-US"/>
        </w:rPr>
      </w:pPr>
    </w:p>
    <w:p w:rsidR="00631DFE"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157C84">
        <w:rPr>
          <w:rFonts w:cs="Times New Roman"/>
          <w:szCs w:val="24"/>
        </w:rPr>
        <w:t>Antes de concluir pelo indeferimento do pedido de registro de candidatura, enfrento</w:t>
      </w:r>
      <w:r w:rsidRPr="00157C84">
        <w:rPr>
          <w:rFonts w:eastAsia="Cambria" w:cs="Times New Roman"/>
          <w:szCs w:val="24"/>
          <w:lang w:eastAsia="en-US"/>
        </w:rPr>
        <w:t xml:space="preserve"> a recente manifestação do </w:t>
      </w:r>
      <w:r w:rsidRPr="00157C84">
        <w:rPr>
          <w:rFonts w:cs="Times New Roman"/>
          <w:szCs w:val="24"/>
        </w:rPr>
        <w:t xml:space="preserve">Comitê de Direitos Humanos da Organização das Nações Unidas (ONU) </w:t>
      </w:r>
      <w:r w:rsidRPr="00157C84">
        <w:rPr>
          <w:rFonts w:eastAsia="Cambria" w:cs="Times New Roman"/>
          <w:szCs w:val="24"/>
          <w:lang w:eastAsia="en-US"/>
        </w:rPr>
        <w:t xml:space="preserve">a respeito do direito à elegibilidade do candidato Luiz Inácio Lula da Silva. </w:t>
      </w:r>
    </w:p>
    <w:p w:rsidR="00631DFE" w:rsidRDefault="00631DFE" w:rsidP="00631DFE">
      <w:pPr>
        <w:pStyle w:val="STF-Padro"/>
        <w:widowControl/>
        <w:autoSpaceDE/>
        <w:autoSpaceDN/>
        <w:adjustRightInd/>
        <w:ind w:left="567" w:firstLine="0"/>
        <w:rPr>
          <w:rFonts w:eastAsia="Cambria" w:cs="Times New Roman"/>
          <w:szCs w:val="24"/>
          <w:lang w:eastAsia="en-US"/>
        </w:rPr>
      </w:pPr>
    </w:p>
    <w:p w:rsidR="00631DFE" w:rsidRDefault="004719E5" w:rsidP="00631DFE">
      <w:pPr>
        <w:pStyle w:val="STF-Padro"/>
        <w:widowControl/>
        <w:numPr>
          <w:ilvl w:val="0"/>
          <w:numId w:val="13"/>
        </w:numPr>
        <w:autoSpaceDE/>
        <w:autoSpaceDN/>
        <w:adjustRightInd/>
        <w:ind w:left="0" w:firstLine="567"/>
        <w:rPr>
          <w:rFonts w:eastAsia="Cambria" w:cs="Times New Roman"/>
          <w:szCs w:val="24"/>
          <w:lang w:eastAsia="en-US"/>
        </w:rPr>
      </w:pPr>
      <w:r w:rsidRPr="00157C84">
        <w:rPr>
          <w:rFonts w:cs="Times New Roman"/>
          <w:szCs w:val="24"/>
        </w:rPr>
        <w:t xml:space="preserve">De acordo com o noticiado pelos meios de comunicação </w:t>
      </w:r>
      <w:r w:rsidRPr="00B52A29">
        <w:rPr>
          <w:rFonts w:cs="Times New Roman"/>
          <w:szCs w:val="24"/>
        </w:rPr>
        <w:t>e conforme documento</w:t>
      </w:r>
      <w:r>
        <w:rPr>
          <w:rFonts w:cs="Times New Roman"/>
          <w:szCs w:val="24"/>
        </w:rPr>
        <w:t>s</w:t>
      </w:r>
      <w:r w:rsidRPr="00B52A29">
        <w:rPr>
          <w:rFonts w:cs="Times New Roman"/>
          <w:szCs w:val="24"/>
        </w:rPr>
        <w:t xml:space="preserve"> juntado</w:t>
      </w:r>
      <w:r>
        <w:rPr>
          <w:rFonts w:cs="Times New Roman"/>
          <w:szCs w:val="24"/>
        </w:rPr>
        <w:t>s</w:t>
      </w:r>
      <w:r w:rsidRPr="00B52A29">
        <w:rPr>
          <w:rFonts w:cs="Times New Roman"/>
          <w:szCs w:val="24"/>
        </w:rPr>
        <w:t xml:space="preserve"> aos autos pela defesa, em 17 de agosto deste ano, referido Comitê</w:t>
      </w:r>
      <w:r w:rsidRPr="00157C84">
        <w:rPr>
          <w:rFonts w:cs="Times New Roman"/>
          <w:szCs w:val="24"/>
        </w:rPr>
        <w:t>, criado em virtude do art. 28 do Pacto Internacional sobre os Direitos Civis e Políticos (PIDCP) para monitorar os compromissos assumidos pelos Estados-membros</w:t>
      </w:r>
      <w:r w:rsidRPr="00157C84">
        <w:rPr>
          <w:rStyle w:val="FootnoteReference"/>
          <w:rFonts w:cs="Times New Roman"/>
          <w:szCs w:val="24"/>
        </w:rPr>
        <w:footnoteReference w:id="6"/>
      </w:r>
      <w:r w:rsidRPr="00157C84">
        <w:rPr>
          <w:rFonts w:cs="Times New Roman"/>
          <w:szCs w:val="24"/>
        </w:rPr>
        <w:t>, concedeu “medida cautelar” (</w:t>
      </w:r>
      <w:r w:rsidRPr="00157C84">
        <w:rPr>
          <w:rFonts w:cs="Times New Roman"/>
          <w:i/>
          <w:szCs w:val="24"/>
        </w:rPr>
        <w:t xml:space="preserve">interim </w:t>
      </w:r>
      <w:proofErr w:type="spellStart"/>
      <w:r w:rsidRPr="00157C84">
        <w:rPr>
          <w:rFonts w:cs="Times New Roman"/>
          <w:i/>
          <w:szCs w:val="24"/>
        </w:rPr>
        <w:t>measure</w:t>
      </w:r>
      <w:proofErr w:type="spellEnd"/>
      <w:r w:rsidRPr="00157C84">
        <w:rPr>
          <w:rFonts w:cs="Times New Roman"/>
          <w:szCs w:val="24"/>
        </w:rPr>
        <w:t>), em resposta à petição protocolada em 27 de julho na comunicação individual nº 2.841/2016, por Luiz Inácio Lula da Silva. Na decisão, o Comitê, entendendo haver risco iminente de dano irreparável ao direito “de votar e ser eleito” previsto no art. 25 do Pacto</w:t>
      </w:r>
      <w:r w:rsidRPr="00157C84">
        <w:rPr>
          <w:rStyle w:val="FootnoteReference"/>
          <w:rFonts w:cs="Times New Roman"/>
          <w:szCs w:val="24"/>
        </w:rPr>
        <w:footnoteReference w:id="7"/>
      </w:r>
      <w:r w:rsidRPr="00157C84">
        <w:rPr>
          <w:rFonts w:cs="Times New Roman"/>
          <w:szCs w:val="24"/>
        </w:rPr>
        <w:t xml:space="preserve">, solicitou ao Estado brasileiro que assegure a Luiz Inácio Lula da Silva: </w:t>
      </w:r>
      <w:r w:rsidRPr="00157C84">
        <w:rPr>
          <w:rFonts w:cs="Times New Roman"/>
          <w:b/>
          <w:szCs w:val="24"/>
        </w:rPr>
        <w:t>(i)</w:t>
      </w:r>
      <w:r w:rsidRPr="00157C84">
        <w:rPr>
          <w:rFonts w:cs="Times New Roman"/>
          <w:szCs w:val="24"/>
        </w:rPr>
        <w:t xml:space="preserve"> o exercício, mesmo durante a prisão, de seus direitos políticos como candidato nas eleições </w:t>
      </w:r>
      <w:r w:rsidRPr="00157C84">
        <w:rPr>
          <w:rFonts w:cs="Times New Roman"/>
          <w:szCs w:val="24"/>
        </w:rPr>
        <w:lastRenderedPageBreak/>
        <w:t xml:space="preserve">presidenciais de 2018, incluindo acesso apropriado aos meios de comunicação e aos membros de seu partido; e </w:t>
      </w:r>
      <w:r w:rsidRPr="00157C84">
        <w:rPr>
          <w:rFonts w:cs="Times New Roman"/>
          <w:b/>
          <w:szCs w:val="24"/>
        </w:rPr>
        <w:t>(</w:t>
      </w:r>
      <w:proofErr w:type="spellStart"/>
      <w:r w:rsidRPr="00157C84">
        <w:rPr>
          <w:rFonts w:cs="Times New Roman"/>
          <w:b/>
          <w:szCs w:val="24"/>
        </w:rPr>
        <w:t>ii</w:t>
      </w:r>
      <w:proofErr w:type="spellEnd"/>
      <w:r w:rsidRPr="00157C84">
        <w:rPr>
          <w:rFonts w:cs="Times New Roman"/>
          <w:b/>
          <w:szCs w:val="24"/>
        </w:rPr>
        <w:t>)</w:t>
      </w:r>
      <w:r w:rsidRPr="00157C84">
        <w:rPr>
          <w:rFonts w:cs="Times New Roman"/>
          <w:szCs w:val="24"/>
        </w:rPr>
        <w:t xml:space="preserve"> o direito de concorrer nas eleições de 2018 até que todos os recursos pendentes sejam julgados em um processo justo e a condenação tenha se tornado definitiva. </w:t>
      </w:r>
      <w:r>
        <w:rPr>
          <w:rFonts w:cs="Times New Roman"/>
          <w:szCs w:val="24"/>
        </w:rPr>
        <w:t>Um dos peritos independentes que concedeu a medida cautelar esclareceu, publicamente, ainda, que o mérito da questão somente será julgado no ano que vem</w:t>
      </w:r>
      <w:r>
        <w:rPr>
          <w:rStyle w:val="FootnoteReference"/>
          <w:rFonts w:cs="Times New Roman"/>
          <w:szCs w:val="24"/>
        </w:rPr>
        <w:footnoteReference w:id="8"/>
      </w:r>
      <w:r>
        <w:rPr>
          <w:rFonts w:cs="Times New Roman"/>
          <w:szCs w:val="24"/>
        </w:rPr>
        <w:t>.</w:t>
      </w:r>
    </w:p>
    <w:p w:rsidR="00631DFE" w:rsidRDefault="00631DFE" w:rsidP="00631DFE">
      <w:pPr>
        <w:pStyle w:val="STF-Padro"/>
        <w:widowControl/>
        <w:autoSpaceDE/>
        <w:autoSpaceDN/>
        <w:adjustRightInd/>
        <w:ind w:left="567" w:firstLine="0"/>
        <w:rPr>
          <w:rFonts w:eastAsia="Cambria" w:cs="Times New Roman"/>
          <w:szCs w:val="24"/>
          <w:lang w:eastAsia="en-US"/>
        </w:rPr>
      </w:pPr>
    </w:p>
    <w:p w:rsidR="00631DFE" w:rsidRPr="00631DFE" w:rsidRDefault="00631DFE" w:rsidP="00631DFE">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t>A tese central do candidato requerente é a de que tal medida cautelar (</w:t>
      </w:r>
      <w:r>
        <w:rPr>
          <w:rFonts w:eastAsia="Cambria" w:cs="Times New Roman"/>
          <w:i/>
          <w:szCs w:val="24"/>
          <w:lang w:eastAsia="en-US"/>
        </w:rPr>
        <w:t xml:space="preserve">interim </w:t>
      </w:r>
      <w:proofErr w:type="spellStart"/>
      <w:r w:rsidRPr="00631DFE">
        <w:rPr>
          <w:rFonts w:eastAsia="Cambria" w:cs="Times New Roman"/>
          <w:i/>
          <w:szCs w:val="24"/>
          <w:lang w:eastAsia="en-US"/>
        </w:rPr>
        <w:t>measure</w:t>
      </w:r>
      <w:proofErr w:type="spellEnd"/>
      <w:r>
        <w:rPr>
          <w:rFonts w:eastAsia="Cambria" w:cs="Times New Roman"/>
          <w:szCs w:val="24"/>
          <w:lang w:eastAsia="en-US"/>
        </w:rPr>
        <w:t xml:space="preserve">) </w:t>
      </w:r>
      <w:r w:rsidRPr="00631DFE">
        <w:rPr>
          <w:rFonts w:eastAsia="Cambria" w:cs="Times New Roman"/>
          <w:szCs w:val="24"/>
          <w:lang w:eastAsia="en-US"/>
        </w:rPr>
        <w:t xml:space="preserve">teria provocado a suspensão da inelegibilidade advinda da decisão condenatória proferida por órgão colegiado, constituindo fato superveniente, suficiente a afastar qualquer óbice à candidatura do requerente. Sobre o tema, a defesa apresentou pareceres dos doutores Marcelo Peregrino Ferreira e Orides </w:t>
      </w:r>
      <w:proofErr w:type="spellStart"/>
      <w:r w:rsidRPr="00631DFE">
        <w:rPr>
          <w:rFonts w:eastAsia="Cambria" w:cs="Times New Roman"/>
          <w:szCs w:val="24"/>
          <w:lang w:eastAsia="en-US"/>
        </w:rPr>
        <w:t>Mezzaroba</w:t>
      </w:r>
      <w:proofErr w:type="spellEnd"/>
      <w:r w:rsidRPr="00631DFE">
        <w:rPr>
          <w:rFonts w:eastAsia="Cambria" w:cs="Times New Roman"/>
          <w:szCs w:val="24"/>
          <w:lang w:eastAsia="en-US"/>
        </w:rPr>
        <w:t xml:space="preserve">, André Ramos Tavares e Fábio Konder </w:t>
      </w:r>
      <w:proofErr w:type="spellStart"/>
      <w:r w:rsidRPr="00631DFE">
        <w:rPr>
          <w:rFonts w:eastAsia="Cambria" w:cs="Times New Roman"/>
          <w:szCs w:val="24"/>
          <w:lang w:eastAsia="en-US"/>
        </w:rPr>
        <w:t>Comparato</w:t>
      </w:r>
      <w:proofErr w:type="spellEnd"/>
      <w:r w:rsidRPr="00631DFE">
        <w:rPr>
          <w:rFonts w:eastAsia="Cambria" w:cs="Times New Roman"/>
          <w:szCs w:val="24"/>
          <w:lang w:eastAsia="en-US"/>
        </w:rPr>
        <w:t>. Apesar de relevantes, suas considerações, em especial a defesa da força vinculante das orientações emitidas pelo Comitê e a necessidade de suspensão da inelegibilidade com fundamento no art. 26-C da LC nº 64/1990, não podem ser acolhidas, pelos argumentos que passo a expor.</w:t>
      </w:r>
    </w:p>
    <w:p w:rsidR="004719E5" w:rsidRPr="00157C84" w:rsidRDefault="004719E5" w:rsidP="004719E5">
      <w:pPr>
        <w:spacing w:line="360" w:lineRule="auto"/>
        <w:rPr>
          <w:rFonts w:ascii="Times New Roman" w:eastAsia="Cambria" w:hAnsi="Times New Roman" w:cs="Times New Roman"/>
        </w:rPr>
      </w:pPr>
    </w:p>
    <w:p w:rsidR="004719E5" w:rsidRPr="00157C84"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157C84">
        <w:rPr>
          <w:rFonts w:eastAsia="Cambria" w:cs="Times New Roman"/>
          <w:szCs w:val="24"/>
          <w:lang w:eastAsia="en-US"/>
        </w:rPr>
        <w:t xml:space="preserve">Há, no caso, diversos argumentos de natureza formal que afastariam, de plano, qualquer alegação no sentido de que o Tribunal Superior Eleitoral estaria obrigado a seguir </w:t>
      </w:r>
      <w:r w:rsidRPr="00157C84">
        <w:rPr>
          <w:rFonts w:cs="Times New Roman"/>
          <w:szCs w:val="24"/>
        </w:rPr>
        <w:t>a orientação do Comitê da ONU.</w:t>
      </w:r>
      <w:r w:rsidRPr="00157C84">
        <w:rPr>
          <w:rFonts w:eastAsia="Cambria" w:cs="Times New Roman"/>
          <w:szCs w:val="24"/>
          <w:lang w:eastAsia="en-US"/>
        </w:rPr>
        <w:t xml:space="preserve"> Cito, em especial, (</w:t>
      </w:r>
      <w:r w:rsidRPr="00157C84">
        <w:rPr>
          <w:rFonts w:cs="Times New Roman"/>
          <w:b/>
          <w:szCs w:val="24"/>
        </w:rPr>
        <w:t xml:space="preserve">i) </w:t>
      </w:r>
      <w:r w:rsidRPr="00157C84">
        <w:rPr>
          <w:rFonts w:cs="Times New Roman"/>
          <w:szCs w:val="24"/>
        </w:rPr>
        <w:t>a ausência de força vinculante das recomendações emitidas pelo Comitê de Direitos Humanos</w:t>
      </w:r>
      <w:r w:rsidRPr="00157C84">
        <w:rPr>
          <w:rStyle w:val="FootnoteReference"/>
          <w:rFonts w:cs="Times New Roman"/>
          <w:szCs w:val="24"/>
        </w:rPr>
        <w:footnoteReference w:id="9"/>
      </w:r>
      <w:r w:rsidRPr="00157C84">
        <w:rPr>
          <w:rFonts w:cs="Times New Roman"/>
          <w:szCs w:val="24"/>
        </w:rPr>
        <w:t xml:space="preserve">; </w:t>
      </w:r>
      <w:r w:rsidRPr="00157C84">
        <w:rPr>
          <w:rFonts w:cs="Times New Roman"/>
          <w:b/>
          <w:szCs w:val="24"/>
        </w:rPr>
        <w:t>(</w:t>
      </w:r>
      <w:proofErr w:type="spellStart"/>
      <w:r w:rsidRPr="00157C84">
        <w:rPr>
          <w:rFonts w:cs="Times New Roman"/>
          <w:b/>
          <w:szCs w:val="24"/>
        </w:rPr>
        <w:t>ii</w:t>
      </w:r>
      <w:proofErr w:type="spellEnd"/>
      <w:r w:rsidRPr="00157C84">
        <w:rPr>
          <w:rFonts w:cs="Times New Roman"/>
          <w:b/>
          <w:szCs w:val="24"/>
        </w:rPr>
        <w:t>)</w:t>
      </w:r>
      <w:r w:rsidRPr="00157C84">
        <w:rPr>
          <w:rFonts w:cs="Times New Roman"/>
          <w:szCs w:val="24"/>
        </w:rPr>
        <w:t xml:space="preserve"> a não incorporação do Primeiro Protocolo Facultativo ao PIDCP na ordem interna brasileira; e </w:t>
      </w:r>
      <w:r w:rsidRPr="00157C84">
        <w:rPr>
          <w:rFonts w:cs="Times New Roman"/>
          <w:b/>
          <w:szCs w:val="24"/>
        </w:rPr>
        <w:t>(</w:t>
      </w:r>
      <w:proofErr w:type="spellStart"/>
      <w:r w:rsidRPr="00157C84">
        <w:rPr>
          <w:rFonts w:cs="Times New Roman"/>
          <w:b/>
          <w:szCs w:val="24"/>
        </w:rPr>
        <w:t>iii</w:t>
      </w:r>
      <w:proofErr w:type="spellEnd"/>
      <w:r w:rsidRPr="00157C84">
        <w:rPr>
          <w:rFonts w:cs="Times New Roman"/>
          <w:b/>
          <w:szCs w:val="24"/>
        </w:rPr>
        <w:t>)</w:t>
      </w:r>
      <w:r w:rsidRPr="00157C84">
        <w:rPr>
          <w:rFonts w:cs="Times New Roman"/>
          <w:szCs w:val="24"/>
        </w:rPr>
        <w:t xml:space="preserve"> aspectos procedimentais da medida cautelar concedida.</w:t>
      </w:r>
    </w:p>
    <w:p w:rsidR="004719E5" w:rsidRPr="00157C84" w:rsidRDefault="004719E5" w:rsidP="004719E5">
      <w:pPr>
        <w:pStyle w:val="STF-Padro"/>
        <w:widowControl/>
        <w:autoSpaceDE/>
        <w:autoSpaceDN/>
        <w:adjustRightInd/>
        <w:ind w:left="567" w:firstLine="0"/>
        <w:rPr>
          <w:rFonts w:eastAsia="Cambria" w:cs="Times New Roman"/>
          <w:szCs w:val="24"/>
          <w:lang w:eastAsia="en-US"/>
        </w:rPr>
      </w:pPr>
    </w:p>
    <w:p w:rsidR="004719E5" w:rsidRPr="00157C84"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157C84">
        <w:rPr>
          <w:rFonts w:cs="Times New Roman"/>
          <w:szCs w:val="24"/>
        </w:rPr>
        <w:t>Em primeiro lugar, o Comitê de Direitos Humanos da ONU é órgão administrativo, sem competência jurisdicional, composto por 18 peritos independentes. Por esse motivo, suas recomendações, mesmo quando definitivas</w:t>
      </w:r>
      <w:r>
        <w:rPr>
          <w:rFonts w:cs="Times New Roman"/>
          <w:szCs w:val="24"/>
        </w:rPr>
        <w:t xml:space="preserve"> – o que não é o caso –</w:t>
      </w:r>
      <w:r w:rsidRPr="00157C84">
        <w:rPr>
          <w:rFonts w:cs="Times New Roman"/>
          <w:szCs w:val="24"/>
        </w:rPr>
        <w:t>, não têm efeito vinculante</w:t>
      </w:r>
      <w:r w:rsidRPr="00157C84">
        <w:rPr>
          <w:rStyle w:val="FootnoteReference"/>
          <w:rFonts w:cs="Times New Roman"/>
          <w:szCs w:val="24"/>
        </w:rPr>
        <w:footnoteReference w:id="10"/>
      </w:r>
      <w:r w:rsidRPr="00157C84">
        <w:rPr>
          <w:rFonts w:cs="Times New Roman"/>
          <w:szCs w:val="24"/>
        </w:rPr>
        <w:t>.</w:t>
      </w:r>
      <w:r w:rsidRPr="00157C84">
        <w:rPr>
          <w:rFonts w:eastAsia="Cambria" w:cs="Times New Roman"/>
          <w:szCs w:val="24"/>
          <w:lang w:eastAsia="en-US"/>
        </w:rPr>
        <w:t xml:space="preserve"> </w:t>
      </w:r>
      <w:r w:rsidRPr="00157C84">
        <w:rPr>
          <w:rFonts w:cs="Times New Roman"/>
          <w:szCs w:val="24"/>
        </w:rPr>
        <w:t xml:space="preserve">Em segundo lugar, o Primeiro Protocolo Facultativo ao PIDCP, que prevê </w:t>
      </w:r>
      <w:r w:rsidRPr="00157C84">
        <w:rPr>
          <w:rFonts w:cs="Times New Roman"/>
          <w:szCs w:val="24"/>
        </w:rPr>
        <w:lastRenderedPageBreak/>
        <w:t>a possibilidade de o Comitê de Direitos Humanos da ONU receber comunicações individuais, não foi incorporado na ordem interna brasileira</w:t>
      </w:r>
      <w:r>
        <w:rPr>
          <w:rFonts w:cs="Times New Roman"/>
          <w:szCs w:val="24"/>
        </w:rPr>
        <w:t xml:space="preserve"> (o que não impede, por certo, que ele seja levado em conta como uma manifestação de vontade no plano internacional</w:t>
      </w:r>
      <w:r>
        <w:rPr>
          <w:rStyle w:val="FootnoteReference"/>
          <w:rFonts w:cs="Times New Roman"/>
          <w:szCs w:val="24"/>
        </w:rPr>
        <w:footnoteReference w:id="11"/>
      </w:r>
      <w:r>
        <w:rPr>
          <w:rFonts w:cs="Times New Roman"/>
          <w:szCs w:val="24"/>
        </w:rPr>
        <w:t>)</w:t>
      </w:r>
      <w:r w:rsidRPr="00157C84">
        <w:rPr>
          <w:rFonts w:cs="Times New Roman"/>
          <w:szCs w:val="24"/>
        </w:rPr>
        <w:t>. Embora ratificado internacionalmente e aprovado pelo Decreto Legislativo nº 311/2009, referido protocolo não foi promulgado e publicado por meio de Decreto Presidencial</w:t>
      </w:r>
      <w:r w:rsidR="00631DFE">
        <w:rPr>
          <w:rFonts w:cs="Times New Roman"/>
          <w:szCs w:val="24"/>
        </w:rPr>
        <w:t>. D</w:t>
      </w:r>
      <w:r w:rsidRPr="00157C84">
        <w:rPr>
          <w:rFonts w:cs="Times New Roman"/>
          <w:szCs w:val="24"/>
        </w:rPr>
        <w:t>e acordo com a jurisprudência</w:t>
      </w:r>
      <w:r>
        <w:rPr>
          <w:rFonts w:cs="Times New Roman"/>
          <w:szCs w:val="24"/>
        </w:rPr>
        <w:t xml:space="preserve"> ainda prevalente n</w:t>
      </w:r>
      <w:r w:rsidRPr="00157C84">
        <w:rPr>
          <w:rFonts w:cs="Times New Roman"/>
          <w:szCs w:val="24"/>
        </w:rPr>
        <w:t xml:space="preserve">o Supremo Tribunal Federal, </w:t>
      </w:r>
      <w:r w:rsidR="00631DFE">
        <w:rPr>
          <w:rFonts w:cs="Times New Roman"/>
          <w:szCs w:val="24"/>
        </w:rPr>
        <w:t xml:space="preserve">trata-se de etapa </w:t>
      </w:r>
      <w:r w:rsidRPr="00157C84">
        <w:rPr>
          <w:rFonts w:cs="Times New Roman"/>
          <w:szCs w:val="24"/>
        </w:rPr>
        <w:t>indispensável à incorporação dos tratados internacionais no âmbito interno, conferindo-lh</w:t>
      </w:r>
      <w:r>
        <w:rPr>
          <w:rFonts w:cs="Times New Roman"/>
          <w:szCs w:val="24"/>
        </w:rPr>
        <w:t>e</w:t>
      </w:r>
      <w:r w:rsidR="00631DFE">
        <w:rPr>
          <w:rFonts w:cs="Times New Roman"/>
          <w:szCs w:val="24"/>
        </w:rPr>
        <w:t>s</w:t>
      </w:r>
      <w:r>
        <w:rPr>
          <w:rFonts w:cs="Times New Roman"/>
          <w:szCs w:val="24"/>
        </w:rPr>
        <w:t xml:space="preserve"> publicidade e </w:t>
      </w:r>
      <w:proofErr w:type="spellStart"/>
      <w:r>
        <w:rPr>
          <w:rFonts w:cs="Times New Roman"/>
          <w:szCs w:val="24"/>
        </w:rPr>
        <w:t>executoriedade</w:t>
      </w:r>
      <w:proofErr w:type="spellEnd"/>
      <w:r w:rsidRPr="00157C84">
        <w:rPr>
          <w:rStyle w:val="FootnoteReference"/>
          <w:rFonts w:cs="Times New Roman"/>
          <w:szCs w:val="24"/>
        </w:rPr>
        <w:footnoteReference w:id="12"/>
      </w:r>
      <w:r>
        <w:rPr>
          <w:rFonts w:cs="Times New Roman"/>
          <w:szCs w:val="24"/>
        </w:rPr>
        <w:t>.</w:t>
      </w:r>
    </w:p>
    <w:p w:rsidR="004719E5" w:rsidRPr="00157C84" w:rsidRDefault="004719E5" w:rsidP="004719E5">
      <w:pPr>
        <w:pStyle w:val="ListParagraph"/>
        <w:spacing w:after="0" w:line="360" w:lineRule="auto"/>
        <w:rPr>
          <w:rFonts w:ascii="Times New Roman" w:hAnsi="Times New Roman"/>
          <w:sz w:val="24"/>
          <w:szCs w:val="24"/>
        </w:rPr>
      </w:pPr>
    </w:p>
    <w:p w:rsidR="004719E5" w:rsidRPr="00157C84" w:rsidRDefault="004719E5" w:rsidP="004719E5">
      <w:pPr>
        <w:pStyle w:val="STF-Padro"/>
        <w:widowControl/>
        <w:numPr>
          <w:ilvl w:val="0"/>
          <w:numId w:val="13"/>
        </w:numPr>
        <w:autoSpaceDE/>
        <w:autoSpaceDN/>
        <w:adjustRightInd/>
        <w:ind w:left="0" w:firstLine="567"/>
        <w:rPr>
          <w:rFonts w:cs="Times New Roman"/>
          <w:szCs w:val="24"/>
        </w:rPr>
      </w:pPr>
      <w:r w:rsidRPr="00157C84">
        <w:rPr>
          <w:rFonts w:cs="Times New Roman"/>
          <w:szCs w:val="24"/>
        </w:rPr>
        <w:t>Por fim, há aspectos procedimentais da medida cautelar (</w:t>
      </w:r>
      <w:r w:rsidRPr="00157C84">
        <w:rPr>
          <w:rFonts w:cs="Times New Roman"/>
          <w:i/>
          <w:szCs w:val="24"/>
        </w:rPr>
        <w:t xml:space="preserve">interim </w:t>
      </w:r>
      <w:proofErr w:type="spellStart"/>
      <w:r w:rsidRPr="00157C84">
        <w:rPr>
          <w:rFonts w:cs="Times New Roman"/>
          <w:i/>
          <w:szCs w:val="24"/>
        </w:rPr>
        <w:t>measure</w:t>
      </w:r>
      <w:proofErr w:type="spellEnd"/>
      <w:r w:rsidRPr="00157C84">
        <w:rPr>
          <w:rFonts w:cs="Times New Roman"/>
          <w:szCs w:val="24"/>
        </w:rPr>
        <w:t xml:space="preserve">) emitida em 17.08.2018, que obstaculizam sua incorporação automática e acrítica. A </w:t>
      </w:r>
      <w:r>
        <w:rPr>
          <w:rFonts w:cs="Times New Roman"/>
          <w:szCs w:val="24"/>
        </w:rPr>
        <w:t>orientação</w:t>
      </w:r>
      <w:r w:rsidRPr="00157C84">
        <w:rPr>
          <w:rFonts w:cs="Times New Roman"/>
          <w:szCs w:val="24"/>
        </w:rPr>
        <w:t xml:space="preserve"> foi proferida: </w:t>
      </w:r>
      <w:r w:rsidRPr="00157C84">
        <w:rPr>
          <w:rFonts w:cs="Times New Roman"/>
          <w:b/>
          <w:szCs w:val="24"/>
        </w:rPr>
        <w:t xml:space="preserve">(i) </w:t>
      </w:r>
      <w:r w:rsidRPr="00157C84">
        <w:rPr>
          <w:rFonts w:cs="Times New Roman"/>
          <w:szCs w:val="24"/>
        </w:rPr>
        <w:t xml:space="preserve">no âmbito de comunicação protocolada antes do esgotamento de todos os recursos internos disponíveis, o que é requisito de admissibilidade da própria comunicação individual, nos termos dos </w:t>
      </w:r>
      <w:proofErr w:type="spellStart"/>
      <w:r w:rsidRPr="00157C84">
        <w:rPr>
          <w:rFonts w:cs="Times New Roman"/>
          <w:szCs w:val="24"/>
        </w:rPr>
        <w:t>arts</w:t>
      </w:r>
      <w:proofErr w:type="spellEnd"/>
      <w:r w:rsidRPr="00157C84">
        <w:rPr>
          <w:rFonts w:cs="Times New Roman"/>
          <w:szCs w:val="24"/>
        </w:rPr>
        <w:t>. 2º</w:t>
      </w:r>
      <w:r w:rsidRPr="00157C84">
        <w:rPr>
          <w:rStyle w:val="FootnoteReference"/>
          <w:rFonts w:cs="Times New Roman"/>
          <w:szCs w:val="24"/>
        </w:rPr>
        <w:footnoteReference w:id="13"/>
      </w:r>
      <w:r w:rsidRPr="00157C84">
        <w:rPr>
          <w:rFonts w:cs="Times New Roman"/>
          <w:szCs w:val="24"/>
        </w:rPr>
        <w:t xml:space="preserve"> e 5º, 2, b</w:t>
      </w:r>
      <w:r w:rsidRPr="00157C84">
        <w:rPr>
          <w:rStyle w:val="FootnoteReference"/>
          <w:rFonts w:cs="Times New Roman"/>
          <w:szCs w:val="24"/>
        </w:rPr>
        <w:footnoteReference w:id="14"/>
      </w:r>
      <w:r w:rsidRPr="00157C84">
        <w:rPr>
          <w:rFonts w:cs="Times New Roman"/>
          <w:szCs w:val="24"/>
        </w:rPr>
        <w:t xml:space="preserve">, do Protocolo Facultativo ao Pacto Internacional sobre Direitos Civis e Políticos; </w:t>
      </w:r>
      <w:r w:rsidRPr="00157C84">
        <w:rPr>
          <w:rFonts w:cs="Times New Roman"/>
          <w:b/>
          <w:szCs w:val="24"/>
        </w:rPr>
        <w:t>(</w:t>
      </w:r>
      <w:proofErr w:type="spellStart"/>
      <w:r w:rsidRPr="00157C84">
        <w:rPr>
          <w:rFonts w:cs="Times New Roman"/>
          <w:b/>
          <w:szCs w:val="24"/>
        </w:rPr>
        <w:t>ii</w:t>
      </w:r>
      <w:proofErr w:type="spellEnd"/>
      <w:r w:rsidRPr="00157C84">
        <w:rPr>
          <w:rFonts w:cs="Times New Roman"/>
          <w:b/>
          <w:szCs w:val="24"/>
        </w:rPr>
        <w:t>)</w:t>
      </w:r>
      <w:r w:rsidRPr="00157C84">
        <w:rPr>
          <w:rFonts w:cs="Times New Roman"/>
          <w:szCs w:val="24"/>
        </w:rPr>
        <w:t xml:space="preserve"> sem a prévia oitiva do Estado brasileiro</w:t>
      </w:r>
      <w:r w:rsidRPr="00763385">
        <w:rPr>
          <w:rFonts w:cs="Times New Roman"/>
          <w:szCs w:val="24"/>
        </w:rPr>
        <w:t xml:space="preserve"> </w:t>
      </w:r>
      <w:r>
        <w:rPr>
          <w:rFonts w:cs="Times New Roman"/>
          <w:szCs w:val="24"/>
        </w:rPr>
        <w:t>em relação à petição de 22.07.2018</w:t>
      </w:r>
      <w:r>
        <w:rPr>
          <w:rStyle w:val="FootnoteReference"/>
          <w:rFonts w:cs="Times New Roman"/>
          <w:szCs w:val="24"/>
        </w:rPr>
        <w:footnoteReference w:id="15"/>
      </w:r>
      <w:r w:rsidRPr="00157C84">
        <w:rPr>
          <w:rFonts w:cs="Times New Roman"/>
          <w:szCs w:val="24"/>
        </w:rPr>
        <w:t>, o que impede que o Comitê tenha à sua disposição todos os elementos de fato e de direito para a análise da questão</w:t>
      </w:r>
      <w:r w:rsidRPr="00157C84">
        <w:rPr>
          <w:rStyle w:val="FootnoteReference"/>
          <w:rFonts w:cs="Times New Roman"/>
          <w:szCs w:val="24"/>
        </w:rPr>
        <w:footnoteReference w:id="16"/>
      </w:r>
      <w:r w:rsidRPr="00157C84">
        <w:rPr>
          <w:rFonts w:cs="Times New Roman"/>
          <w:szCs w:val="24"/>
        </w:rPr>
        <w:t xml:space="preserve">; </w:t>
      </w:r>
      <w:r w:rsidRPr="00157C84">
        <w:rPr>
          <w:rFonts w:cs="Times New Roman"/>
          <w:b/>
          <w:szCs w:val="24"/>
        </w:rPr>
        <w:t>(</w:t>
      </w:r>
      <w:proofErr w:type="spellStart"/>
      <w:r w:rsidRPr="00157C84">
        <w:rPr>
          <w:rFonts w:cs="Times New Roman"/>
          <w:b/>
          <w:szCs w:val="24"/>
        </w:rPr>
        <w:t>iii</w:t>
      </w:r>
      <w:proofErr w:type="spellEnd"/>
      <w:r w:rsidRPr="00157C84">
        <w:rPr>
          <w:rFonts w:cs="Times New Roman"/>
          <w:b/>
          <w:szCs w:val="24"/>
        </w:rPr>
        <w:t>)</w:t>
      </w:r>
      <w:r w:rsidRPr="00157C84">
        <w:rPr>
          <w:rFonts w:cs="Times New Roman"/>
          <w:szCs w:val="24"/>
        </w:rPr>
        <w:t xml:space="preserve"> por apenas </w:t>
      </w:r>
      <w:r w:rsidRPr="00157C84">
        <w:rPr>
          <w:rFonts w:cs="Times New Roman"/>
          <w:szCs w:val="24"/>
        </w:rPr>
        <w:lastRenderedPageBreak/>
        <w:t xml:space="preserve">dois dos 18 membros do Comitê, os relatores especiais sobre novas comunicações e medidas provisórias, Sara Cleveland (EUA) e Olivier de </w:t>
      </w:r>
      <w:proofErr w:type="spellStart"/>
      <w:r w:rsidRPr="00157C84">
        <w:rPr>
          <w:rFonts w:cs="Times New Roman"/>
          <w:szCs w:val="24"/>
        </w:rPr>
        <w:t>Frouville</w:t>
      </w:r>
      <w:proofErr w:type="spellEnd"/>
      <w:r w:rsidRPr="00157C84">
        <w:rPr>
          <w:rFonts w:cs="Times New Roman"/>
          <w:szCs w:val="24"/>
        </w:rPr>
        <w:t xml:space="preserve"> (França); </w:t>
      </w:r>
      <w:r w:rsidRPr="00157C84">
        <w:rPr>
          <w:rFonts w:cs="Times New Roman"/>
          <w:b/>
          <w:szCs w:val="24"/>
        </w:rPr>
        <w:t>(</w:t>
      </w:r>
      <w:proofErr w:type="spellStart"/>
      <w:r w:rsidRPr="00157C84">
        <w:rPr>
          <w:rFonts w:cs="Times New Roman"/>
          <w:b/>
          <w:szCs w:val="24"/>
        </w:rPr>
        <w:t>iv</w:t>
      </w:r>
      <w:proofErr w:type="spellEnd"/>
      <w:r w:rsidRPr="00157C84">
        <w:rPr>
          <w:rFonts w:cs="Times New Roman"/>
          <w:b/>
          <w:szCs w:val="24"/>
        </w:rPr>
        <w:t>)</w:t>
      </w:r>
      <w:r w:rsidRPr="00157C84">
        <w:rPr>
          <w:rFonts w:cs="Times New Roman"/>
          <w:szCs w:val="24"/>
        </w:rPr>
        <w:t xml:space="preserve"> sem fundamentação a respeito do risco iminente de dano irreparável ao direito previsto no art. 25 do Pacto Internacional sobre os Direitos Civis e Políticos (PIDCP)</w:t>
      </w:r>
      <w:r>
        <w:rPr>
          <w:rFonts w:cs="Times New Roman"/>
          <w:szCs w:val="24"/>
        </w:rPr>
        <w:t xml:space="preserve">; e </w:t>
      </w:r>
      <w:r>
        <w:rPr>
          <w:rFonts w:cs="Times New Roman"/>
          <w:b/>
          <w:szCs w:val="24"/>
        </w:rPr>
        <w:t xml:space="preserve">(v) </w:t>
      </w:r>
      <w:r>
        <w:rPr>
          <w:rFonts w:cs="Times New Roman"/>
          <w:szCs w:val="24"/>
        </w:rPr>
        <w:t xml:space="preserve">com previsão de julgamento final do mérito da questão, pelo Comitê, somente no ano que vem, </w:t>
      </w:r>
      <w:r w:rsidRPr="00763385">
        <w:rPr>
          <w:rFonts w:cs="Times New Roman"/>
          <w:i/>
          <w:szCs w:val="24"/>
        </w:rPr>
        <w:t>i.e.,</w:t>
      </w:r>
      <w:r>
        <w:rPr>
          <w:rFonts w:cs="Times New Roman"/>
          <w:szCs w:val="24"/>
        </w:rPr>
        <w:t xml:space="preserve"> após as eleições, quando os fatos já estarão consumados e serão de difícil ou traumática reversão</w:t>
      </w:r>
      <w:r w:rsidRPr="00157C84">
        <w:rPr>
          <w:rFonts w:cs="Times New Roman"/>
          <w:szCs w:val="24"/>
        </w:rPr>
        <w:t xml:space="preserve">. </w:t>
      </w:r>
    </w:p>
    <w:p w:rsidR="004719E5" w:rsidRPr="00157C84" w:rsidRDefault="004719E5" w:rsidP="004719E5">
      <w:pPr>
        <w:pStyle w:val="ListParagraph"/>
        <w:spacing w:after="0" w:line="360" w:lineRule="auto"/>
        <w:rPr>
          <w:rFonts w:ascii="Times New Roman" w:hAnsi="Times New Roman"/>
          <w:sz w:val="24"/>
          <w:szCs w:val="24"/>
        </w:rPr>
      </w:pPr>
    </w:p>
    <w:p w:rsidR="004719E5" w:rsidRPr="00157C84" w:rsidRDefault="004719E5" w:rsidP="004719E5">
      <w:pPr>
        <w:pStyle w:val="STF-Padro"/>
        <w:widowControl/>
        <w:numPr>
          <w:ilvl w:val="0"/>
          <w:numId w:val="13"/>
        </w:numPr>
        <w:autoSpaceDE/>
        <w:autoSpaceDN/>
        <w:adjustRightInd/>
        <w:ind w:left="0" w:firstLine="567"/>
        <w:rPr>
          <w:rFonts w:cs="Times New Roman"/>
          <w:szCs w:val="24"/>
        </w:rPr>
      </w:pPr>
      <w:r w:rsidRPr="00157C84">
        <w:rPr>
          <w:rFonts w:cs="Times New Roman"/>
          <w:szCs w:val="24"/>
        </w:rPr>
        <w:t>No Direito Comparado, há, inclusive, precedente recente do Supremo Tribunal da Espanha, em decisão proferida em caso semelhante ao presente, que reforça o argumento da ausência de força vinculante da decisão do Comitê</w:t>
      </w:r>
      <w:r w:rsidRPr="00157C84">
        <w:rPr>
          <w:rStyle w:val="FootnoteReference"/>
          <w:rFonts w:cs="Times New Roman"/>
          <w:szCs w:val="24"/>
        </w:rPr>
        <w:footnoteReference w:id="17"/>
      </w:r>
      <w:r w:rsidRPr="00157C84">
        <w:rPr>
          <w:rFonts w:cs="Times New Roman"/>
          <w:szCs w:val="24"/>
        </w:rPr>
        <w:t xml:space="preserve">. Nesse caso, o Comitê de Direitos Humanos da ONU proferiu medida cautelar similar à ora discutida, objetivando garantir o exercício dos direitos políticos previstos no art. 25 do Pacto pelo deputado catalão </w:t>
      </w:r>
      <w:proofErr w:type="spellStart"/>
      <w:r w:rsidRPr="00157C84">
        <w:rPr>
          <w:rFonts w:cs="Times New Roman"/>
          <w:szCs w:val="24"/>
        </w:rPr>
        <w:t>Jordi</w:t>
      </w:r>
      <w:proofErr w:type="spellEnd"/>
      <w:r w:rsidRPr="00157C84">
        <w:rPr>
          <w:rFonts w:cs="Times New Roman"/>
          <w:szCs w:val="24"/>
        </w:rPr>
        <w:t xml:space="preserve"> Sánchez, que se lançou candidato à Presidência do governo da Catalunha, embora detido sob a acusação de ser o responsável por atos de violência ocorridos durante o referendo de independência da Catalunha. Em 12.04.2018, o Supremo Tribunal de Espanha negou pedido do Deputado de saída da prisão para participação da sessão de investidura, afirmando que as recomendações do Comitê de Direito Humanos da ONU não possuem efeito vinculante, apesar de servirem como referência interpretativa para o Poder Judiciário. O Tribunal afirmou, ainda, que, no caso de medidas cautelares, até mesmo a função de orientação interpretativa é mais limitada, sobretudo quando as medidas são adotadas sem o contraditório, quando se desconhece a versão do Estado.</w:t>
      </w:r>
    </w:p>
    <w:p w:rsidR="004719E5" w:rsidRPr="00157C84" w:rsidRDefault="004719E5" w:rsidP="004719E5">
      <w:pPr>
        <w:pStyle w:val="ListParagraph"/>
        <w:spacing w:after="0" w:line="360" w:lineRule="auto"/>
        <w:rPr>
          <w:rFonts w:ascii="Times New Roman" w:hAnsi="Times New Roman"/>
          <w:sz w:val="24"/>
          <w:szCs w:val="24"/>
        </w:rPr>
      </w:pPr>
    </w:p>
    <w:p w:rsidR="004719E5" w:rsidRPr="00157C84" w:rsidRDefault="004719E5" w:rsidP="004719E5">
      <w:pPr>
        <w:pStyle w:val="STF-Padro"/>
        <w:widowControl/>
        <w:numPr>
          <w:ilvl w:val="0"/>
          <w:numId w:val="13"/>
        </w:numPr>
        <w:autoSpaceDE/>
        <w:autoSpaceDN/>
        <w:adjustRightInd/>
        <w:ind w:left="0" w:firstLine="567"/>
        <w:rPr>
          <w:rFonts w:cs="Times New Roman"/>
          <w:szCs w:val="24"/>
        </w:rPr>
      </w:pPr>
      <w:r w:rsidRPr="00157C84">
        <w:rPr>
          <w:rFonts w:eastAsia="Cambria" w:cs="Times New Roman"/>
          <w:szCs w:val="24"/>
          <w:lang w:eastAsia="en-US"/>
        </w:rPr>
        <w:t>Portanto, consigno que a Justiça Eleitoral não está obrigada a dar cumprimento à</w:t>
      </w:r>
      <w:r w:rsidRPr="00157C84">
        <w:rPr>
          <w:rFonts w:cs="Times New Roman"/>
          <w:szCs w:val="24"/>
        </w:rPr>
        <w:t xml:space="preserve"> orientação do Comitê de Direitos Humanos da ONU.</w:t>
      </w:r>
      <w:r w:rsidRPr="00157C84">
        <w:rPr>
          <w:rFonts w:eastAsia="Cambria" w:cs="Times New Roman"/>
          <w:szCs w:val="24"/>
          <w:lang w:eastAsia="en-US"/>
        </w:rPr>
        <w:t xml:space="preserve"> No entanto, em atenção aos compromissos assumidos pelo Brasil na ordem internacional e à necessidade de se instaurar um diálogo </w:t>
      </w:r>
      <w:r w:rsidRPr="00157C84">
        <w:rPr>
          <w:rFonts w:cs="Times New Roman"/>
          <w:szCs w:val="24"/>
        </w:rPr>
        <w:t xml:space="preserve">com os órgãos internacionais de proteção de direitos humanos para garantir a proteção de direitos fundamentais, entendo que este Tribunal Superior Eleitoral tem </w:t>
      </w:r>
      <w:r w:rsidRPr="00157C84">
        <w:rPr>
          <w:rFonts w:cs="Times New Roman"/>
          <w:szCs w:val="24"/>
        </w:rPr>
        <w:lastRenderedPageBreak/>
        <w:t>o dever de consideração dos argumentos expostos pelo Comitê de Direitos Humanos da ONU, embora não esteja vinculado à determinação emitida</w:t>
      </w:r>
      <w:r w:rsidRPr="00157C84">
        <w:rPr>
          <w:rStyle w:val="FootnoteReference"/>
          <w:rFonts w:cs="Times New Roman"/>
          <w:szCs w:val="24"/>
        </w:rPr>
        <w:footnoteReference w:id="18"/>
      </w:r>
      <w:r w:rsidRPr="00157C84">
        <w:rPr>
          <w:rFonts w:cs="Times New Roman"/>
          <w:szCs w:val="24"/>
        </w:rPr>
        <w:t xml:space="preserve">. </w:t>
      </w:r>
    </w:p>
    <w:p w:rsidR="004719E5" w:rsidRPr="00157C84" w:rsidRDefault="004719E5" w:rsidP="004719E5">
      <w:pPr>
        <w:pStyle w:val="STF-Padro"/>
        <w:widowControl/>
        <w:autoSpaceDE/>
        <w:autoSpaceDN/>
        <w:adjustRightInd/>
        <w:ind w:left="567" w:firstLine="0"/>
        <w:rPr>
          <w:rFonts w:cs="Times New Roman"/>
          <w:szCs w:val="24"/>
        </w:rPr>
      </w:pPr>
    </w:p>
    <w:p w:rsidR="004719E5" w:rsidRPr="00157C84" w:rsidRDefault="004719E5" w:rsidP="004719E5">
      <w:pPr>
        <w:pStyle w:val="STF-Padro"/>
        <w:widowControl/>
        <w:numPr>
          <w:ilvl w:val="0"/>
          <w:numId w:val="13"/>
        </w:numPr>
        <w:autoSpaceDE/>
        <w:autoSpaceDN/>
        <w:adjustRightInd/>
        <w:ind w:left="0" w:firstLine="567"/>
        <w:rPr>
          <w:rFonts w:cs="Times New Roman"/>
          <w:szCs w:val="24"/>
        </w:rPr>
      </w:pPr>
      <w:r w:rsidRPr="00157C84">
        <w:rPr>
          <w:rFonts w:cs="Times New Roman"/>
          <w:szCs w:val="24"/>
        </w:rPr>
        <w:t>É possível aplicar a denominada doutrina da “margem de apreciação estatal”</w:t>
      </w:r>
      <w:r w:rsidRPr="00157C84">
        <w:rPr>
          <w:rFonts w:cs="Times New Roman"/>
          <w:szCs w:val="24"/>
          <w:vertAlign w:val="superscript"/>
        </w:rPr>
        <w:footnoteReference w:id="19"/>
      </w:r>
      <w:r w:rsidRPr="00157C84">
        <w:rPr>
          <w:rFonts w:cs="Times New Roman"/>
          <w:szCs w:val="24"/>
        </w:rPr>
        <w:t>, criada pela Corte Europeia de Direitos Humanos. Segundo essa doutrina, ao enfrentar uma medida estatal que alegadamente viola tratado internacional, deve-se atribuir aos Estados certa margem de apreciação na concretização das medidas que interfiram sobre sua ordem interna, de modo a preservar um espaço de liberdade para que os Estados integrem e concretizem as normas internacionais</w:t>
      </w:r>
      <w:r w:rsidRPr="00157C84">
        <w:rPr>
          <w:rFonts w:cs="Times New Roman"/>
          <w:szCs w:val="24"/>
          <w:vertAlign w:val="superscript"/>
        </w:rPr>
        <w:footnoteReference w:id="20"/>
      </w:r>
      <w:r w:rsidRPr="00157C84">
        <w:rPr>
          <w:rFonts w:cs="Times New Roman"/>
          <w:szCs w:val="24"/>
        </w:rPr>
        <w:t xml:space="preserve">. Ao exercer o dever de consideração do mérito da decisão dos tribunais e órgão internacionais de proteção de direitos humanos, os tribunais internos devem estar atentos não apenas à </w:t>
      </w:r>
      <w:r>
        <w:rPr>
          <w:rFonts w:cs="Times New Roman"/>
          <w:szCs w:val="24"/>
        </w:rPr>
        <w:t>C</w:t>
      </w:r>
      <w:r w:rsidRPr="00157C84">
        <w:rPr>
          <w:rFonts w:cs="Times New Roman"/>
          <w:szCs w:val="24"/>
        </w:rPr>
        <w:t>onstituição, manifestação mais plena da soberania popular, mas também às suas especificidades culturais e às inclinações da vontade política do seu povo, que componham a cultura constitucional local</w:t>
      </w:r>
      <w:r w:rsidRPr="00157C84">
        <w:rPr>
          <w:rStyle w:val="FootnoteReference"/>
          <w:rFonts w:cs="Times New Roman"/>
          <w:szCs w:val="24"/>
        </w:rPr>
        <w:footnoteReference w:id="21"/>
      </w:r>
      <w:r w:rsidRPr="00157C84">
        <w:rPr>
          <w:rFonts w:cs="Times New Roman"/>
          <w:szCs w:val="24"/>
        </w:rPr>
        <w:t>.</w:t>
      </w:r>
    </w:p>
    <w:p w:rsidR="004719E5" w:rsidRPr="00157C84" w:rsidRDefault="004719E5" w:rsidP="004719E5">
      <w:pPr>
        <w:pStyle w:val="STF-Padro"/>
        <w:widowControl/>
        <w:autoSpaceDE/>
        <w:autoSpaceDN/>
        <w:adjustRightInd/>
        <w:ind w:left="567" w:firstLine="0"/>
        <w:rPr>
          <w:rFonts w:cs="Times New Roman"/>
          <w:szCs w:val="24"/>
        </w:rPr>
      </w:pPr>
    </w:p>
    <w:p w:rsidR="004719E5" w:rsidRPr="00157C84" w:rsidRDefault="004719E5" w:rsidP="004719E5">
      <w:pPr>
        <w:pStyle w:val="STF-Padro"/>
        <w:widowControl/>
        <w:numPr>
          <w:ilvl w:val="0"/>
          <w:numId w:val="13"/>
        </w:numPr>
        <w:autoSpaceDE/>
        <w:autoSpaceDN/>
        <w:adjustRightInd/>
        <w:ind w:left="0" w:firstLine="567"/>
        <w:rPr>
          <w:rFonts w:cs="Times New Roman"/>
          <w:szCs w:val="24"/>
        </w:rPr>
      </w:pPr>
      <w:r w:rsidRPr="00157C84">
        <w:rPr>
          <w:rFonts w:cs="Times New Roman"/>
          <w:szCs w:val="24"/>
        </w:rPr>
        <w:t>Pois bem. No caso, a medida cautelar emitida pelo Comitê tem como fundamento o risco de violação ao art. 25, “</w:t>
      </w:r>
      <w:r w:rsidRPr="00157C84">
        <w:rPr>
          <w:rFonts w:cs="Times New Roman"/>
          <w:i/>
          <w:szCs w:val="24"/>
        </w:rPr>
        <w:t>b</w:t>
      </w:r>
      <w:r w:rsidRPr="00157C84">
        <w:rPr>
          <w:rFonts w:cs="Times New Roman"/>
          <w:szCs w:val="24"/>
        </w:rPr>
        <w:t>” do Pacto Internacional sobre os Direitos Civis e Políticos (PIDCP), que prevê que “</w:t>
      </w:r>
      <w:r w:rsidRPr="00157C84">
        <w:rPr>
          <w:rFonts w:cs="Times New Roman"/>
          <w:i/>
          <w:szCs w:val="24"/>
        </w:rPr>
        <w:t xml:space="preserve">todo cidadão terá </w:t>
      </w:r>
      <w:r w:rsidRPr="00157C84">
        <w:rPr>
          <w:rFonts w:cs="Times New Roman"/>
          <w:b/>
          <w:i/>
          <w:szCs w:val="24"/>
        </w:rPr>
        <w:t>o direito e a possibilidade</w:t>
      </w:r>
      <w:r w:rsidRPr="00157C84">
        <w:rPr>
          <w:rFonts w:cs="Times New Roman"/>
          <w:i/>
          <w:szCs w:val="24"/>
        </w:rPr>
        <w:t xml:space="preserve">, sem qualquer das formas de discriminação mencionadas no artigo 2 e </w:t>
      </w:r>
      <w:r w:rsidRPr="00157C84">
        <w:rPr>
          <w:rFonts w:cs="Times New Roman"/>
          <w:b/>
          <w:i/>
          <w:szCs w:val="24"/>
        </w:rPr>
        <w:t>sem restrições infundadas</w:t>
      </w:r>
      <w:r w:rsidRPr="00157C84">
        <w:rPr>
          <w:rFonts w:cs="Times New Roman"/>
          <w:i/>
          <w:szCs w:val="24"/>
        </w:rPr>
        <w:t xml:space="preserve">: (...) b) de votar e </w:t>
      </w:r>
      <w:r w:rsidRPr="00157C84">
        <w:rPr>
          <w:rFonts w:cs="Times New Roman"/>
          <w:b/>
          <w:i/>
          <w:szCs w:val="24"/>
        </w:rPr>
        <w:t>de ser eleito em eleições periódicas,</w:t>
      </w:r>
      <w:r w:rsidRPr="00157C84">
        <w:rPr>
          <w:rFonts w:cs="Times New Roman"/>
          <w:i/>
          <w:szCs w:val="24"/>
        </w:rPr>
        <w:t xml:space="preserve"> autênticas, realizadas por sufrágio universal e igualitário e por voto secreto, que garantam a manifestação da vontade dos eleitores</w:t>
      </w:r>
      <w:r w:rsidRPr="00157C84">
        <w:rPr>
          <w:rFonts w:cs="Times New Roman"/>
          <w:szCs w:val="24"/>
        </w:rPr>
        <w:t xml:space="preserve">” (grifou-se). Entendo, porém, que não podem ser consideradas restrições infundadas ao direito de se eleger a incidência da causa de inelegibilidade instituída pelo </w:t>
      </w:r>
      <w:r w:rsidRPr="00157C84">
        <w:rPr>
          <w:rFonts w:eastAsia="Cambria" w:cs="Times New Roman"/>
          <w:szCs w:val="24"/>
          <w:lang w:eastAsia="en-US"/>
        </w:rPr>
        <w:t>art. 1º, I, alínea “</w:t>
      </w:r>
      <w:r w:rsidRPr="0017699A">
        <w:rPr>
          <w:rFonts w:eastAsia="Cambria" w:cs="Times New Roman"/>
          <w:i/>
          <w:szCs w:val="24"/>
          <w:lang w:eastAsia="en-US"/>
        </w:rPr>
        <w:t>e</w:t>
      </w:r>
      <w:r w:rsidRPr="00157C84">
        <w:rPr>
          <w:rFonts w:eastAsia="Cambria" w:cs="Times New Roman"/>
          <w:szCs w:val="24"/>
          <w:lang w:eastAsia="en-US"/>
        </w:rPr>
        <w:t>”, itens 1 e 6</w:t>
      </w:r>
      <w:r w:rsidRPr="00157C84">
        <w:rPr>
          <w:rFonts w:eastAsia="Calibri" w:cs="Times New Roman"/>
          <w:szCs w:val="24"/>
        </w:rPr>
        <w:t xml:space="preserve"> da </w:t>
      </w:r>
      <w:r w:rsidRPr="00157C84">
        <w:rPr>
          <w:rFonts w:eastAsia="Cambria" w:cs="Times New Roman"/>
          <w:szCs w:val="24"/>
          <w:lang w:eastAsia="en-US"/>
        </w:rPr>
        <w:t>LC nº 64/1990, com redação dada pela Lei da Ficha Limpa</w:t>
      </w:r>
      <w:r w:rsidRPr="00157C84">
        <w:rPr>
          <w:rFonts w:cs="Times New Roman"/>
          <w:szCs w:val="24"/>
        </w:rPr>
        <w:t xml:space="preserve">. </w:t>
      </w:r>
    </w:p>
    <w:p w:rsidR="004719E5" w:rsidRPr="00157C84" w:rsidRDefault="004719E5" w:rsidP="004719E5">
      <w:pPr>
        <w:pStyle w:val="ListParagraph"/>
        <w:spacing w:after="0" w:line="360" w:lineRule="auto"/>
        <w:rPr>
          <w:rFonts w:ascii="Times New Roman" w:hAnsi="Times New Roman"/>
          <w:sz w:val="24"/>
          <w:szCs w:val="24"/>
        </w:rPr>
      </w:pPr>
    </w:p>
    <w:p w:rsidR="004719E5" w:rsidRPr="00157C84" w:rsidRDefault="004719E5" w:rsidP="004719E5">
      <w:pPr>
        <w:pStyle w:val="STF-Padro"/>
        <w:widowControl/>
        <w:numPr>
          <w:ilvl w:val="0"/>
          <w:numId w:val="13"/>
        </w:numPr>
        <w:autoSpaceDE/>
        <w:autoSpaceDN/>
        <w:adjustRightInd/>
        <w:ind w:left="0" w:firstLine="567"/>
        <w:rPr>
          <w:rFonts w:cs="Times New Roman"/>
          <w:szCs w:val="24"/>
        </w:rPr>
      </w:pPr>
      <w:r w:rsidRPr="00157C84">
        <w:rPr>
          <w:rFonts w:cs="Times New Roman"/>
          <w:szCs w:val="24"/>
        </w:rPr>
        <w:t xml:space="preserve">Como se viu, a LC nº 135/2010: </w:t>
      </w:r>
      <w:r w:rsidRPr="00157C84">
        <w:rPr>
          <w:rFonts w:cs="Times New Roman"/>
          <w:b/>
          <w:szCs w:val="24"/>
        </w:rPr>
        <w:t>(i)</w:t>
      </w:r>
      <w:r w:rsidRPr="00157C84">
        <w:rPr>
          <w:rFonts w:cs="Times New Roman"/>
          <w:szCs w:val="24"/>
        </w:rPr>
        <w:t xml:space="preserve"> originou-se de projeto de lei de iniciativa popular que contou com mais de 1,5 milhão de assinaturas e foi aprovada com votação expressiva no Congresso Nacional; </w:t>
      </w:r>
      <w:r w:rsidRPr="00157C84">
        <w:rPr>
          <w:rFonts w:cs="Times New Roman"/>
          <w:b/>
          <w:szCs w:val="24"/>
        </w:rPr>
        <w:t>(</w:t>
      </w:r>
      <w:proofErr w:type="spellStart"/>
      <w:r w:rsidRPr="00157C84">
        <w:rPr>
          <w:rFonts w:cs="Times New Roman"/>
          <w:b/>
          <w:szCs w:val="24"/>
        </w:rPr>
        <w:t>ii</w:t>
      </w:r>
      <w:proofErr w:type="spellEnd"/>
      <w:r w:rsidRPr="00157C84">
        <w:rPr>
          <w:rFonts w:cs="Times New Roman"/>
          <w:b/>
          <w:szCs w:val="24"/>
        </w:rPr>
        <w:t>)</w:t>
      </w:r>
      <w:r w:rsidRPr="00157C84">
        <w:rPr>
          <w:rFonts w:cs="Times New Roman"/>
          <w:szCs w:val="24"/>
        </w:rPr>
        <w:t xml:space="preserve"> tem lastro no art. 14, § 9º, da Carta de 1988, que impõe a proteção da moralidade como valor para o exercício de mandato eletivo, </w:t>
      </w:r>
      <w:r w:rsidRPr="00157C84">
        <w:rPr>
          <w:rFonts w:cs="Times New Roman"/>
          <w:szCs w:val="24"/>
        </w:rPr>
        <w:lastRenderedPageBreak/>
        <w:t xml:space="preserve">considerada a vida pregressa do candidato; e </w:t>
      </w:r>
      <w:r w:rsidRPr="00157C84">
        <w:rPr>
          <w:rFonts w:cs="Times New Roman"/>
          <w:b/>
          <w:szCs w:val="24"/>
        </w:rPr>
        <w:t>(</w:t>
      </w:r>
      <w:proofErr w:type="spellStart"/>
      <w:r w:rsidRPr="00157C84">
        <w:rPr>
          <w:rFonts w:cs="Times New Roman"/>
          <w:b/>
          <w:szCs w:val="24"/>
        </w:rPr>
        <w:t>iii</w:t>
      </w:r>
      <w:proofErr w:type="spellEnd"/>
      <w:r w:rsidRPr="00157C84">
        <w:rPr>
          <w:rFonts w:cs="Times New Roman"/>
          <w:b/>
          <w:szCs w:val="24"/>
        </w:rPr>
        <w:t>)</w:t>
      </w:r>
      <w:r w:rsidRPr="00157C84">
        <w:rPr>
          <w:rFonts w:cs="Times New Roman"/>
          <w:szCs w:val="24"/>
        </w:rPr>
        <w:t xml:space="preserve"> teve sua constitucionalidade assentada pelo Supremo Tribunal Federal, que entendeu que a condenação criminal por um órgão colegiado, ainda sem o trânsito em julgado, constitui forte indício de fato desabonador da moralidade do cidadão para o exercício do mandato, autorizando a restrição ao direito à elegibilidade. Além disso, referida causa de inelegibilidade tem sido aplicada pela Justiça Eleitoral, de forma igualitária e impessoal, a todos os cidadãos </w:t>
      </w:r>
      <w:r w:rsidRPr="00157C84">
        <w:rPr>
          <w:rFonts w:eastAsia="Cambria" w:cs="Times New Roman"/>
          <w:szCs w:val="24"/>
          <w:lang w:eastAsia="en-US"/>
        </w:rPr>
        <w:t xml:space="preserve">condenados em decisão proferida por órgão judicial colegiado. </w:t>
      </w:r>
    </w:p>
    <w:p w:rsidR="004719E5" w:rsidRPr="00157C84" w:rsidRDefault="004719E5" w:rsidP="004719E5">
      <w:pPr>
        <w:pStyle w:val="ListParagraph"/>
        <w:spacing w:after="0" w:line="360" w:lineRule="auto"/>
        <w:rPr>
          <w:rFonts w:ascii="Times New Roman" w:eastAsia="Cambria" w:hAnsi="Times New Roman"/>
          <w:sz w:val="24"/>
          <w:szCs w:val="24"/>
        </w:rPr>
      </w:pPr>
    </w:p>
    <w:p w:rsidR="004719E5" w:rsidRPr="00157C84" w:rsidRDefault="004719E5" w:rsidP="004719E5">
      <w:pPr>
        <w:pStyle w:val="STF-Padro"/>
        <w:widowControl/>
        <w:numPr>
          <w:ilvl w:val="0"/>
          <w:numId w:val="13"/>
        </w:numPr>
        <w:autoSpaceDE/>
        <w:autoSpaceDN/>
        <w:adjustRightInd/>
        <w:ind w:left="0" w:firstLine="567"/>
        <w:rPr>
          <w:rFonts w:cs="Times New Roman"/>
          <w:szCs w:val="24"/>
        </w:rPr>
      </w:pPr>
      <w:r w:rsidRPr="00157C84">
        <w:rPr>
          <w:rFonts w:eastAsia="Cambria" w:cs="Times New Roman"/>
          <w:szCs w:val="24"/>
          <w:lang w:eastAsia="en-US"/>
        </w:rPr>
        <w:t xml:space="preserve">Portanto, </w:t>
      </w:r>
      <w:r w:rsidRPr="00157C84">
        <w:rPr>
          <w:rFonts w:cs="Times New Roman"/>
          <w:szCs w:val="24"/>
        </w:rPr>
        <w:t xml:space="preserve">a medida cautelar, na parte em que determina que o requerente não seja impedido de concorrer nas eleições de 2018 até o julgamento de todos os recursos pendentes de sua condenação criminal, não pode produzir efeitos em nossa ordem jurídica interna. Isso porque ela conflita com a LC nº 135/2010 (“Lei da Ficha Limpa”), norma que, além de </w:t>
      </w:r>
      <w:r w:rsidR="00631DFE">
        <w:rPr>
          <w:rFonts w:cs="Times New Roman"/>
          <w:szCs w:val="24"/>
        </w:rPr>
        <w:t xml:space="preserve">declarada </w:t>
      </w:r>
      <w:r w:rsidR="00631DFE">
        <w:rPr>
          <w:rFonts w:eastAsia="Cambria" w:cs="Times New Roman"/>
          <w:lang w:eastAsia="en-US"/>
        </w:rPr>
        <w:t>constitucional pelo Supremo Tribunal Federal</w:t>
      </w:r>
      <w:r w:rsidRPr="00157C84">
        <w:rPr>
          <w:rFonts w:cs="Times New Roman"/>
          <w:szCs w:val="24"/>
        </w:rPr>
        <w:t>, seguramente atende às nossas particularidades culturais e à vontade política popular. Há de se reconhecer uma margem de apreciação estatal no caso, diante da impossibilidade de este Tribunal afastar a aplicação da legislação interna vigente, fruto da expressão da soberania popular, e alinhada às exigências constitucionais de moralidade e probidade para o exercício de cargos eletivos.</w:t>
      </w:r>
    </w:p>
    <w:p w:rsidR="004719E5" w:rsidRPr="00157C84" w:rsidRDefault="004719E5" w:rsidP="004719E5">
      <w:pPr>
        <w:pStyle w:val="STF-Padro"/>
        <w:widowControl/>
        <w:autoSpaceDE/>
        <w:autoSpaceDN/>
        <w:adjustRightInd/>
        <w:ind w:left="567" w:firstLine="0"/>
        <w:rPr>
          <w:rFonts w:eastAsia="Cambria" w:cs="Times New Roman"/>
          <w:szCs w:val="24"/>
          <w:lang w:eastAsia="en-US"/>
        </w:rPr>
      </w:pPr>
    </w:p>
    <w:p w:rsidR="004719E5" w:rsidRPr="00157C84"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157C84">
        <w:rPr>
          <w:rFonts w:eastAsia="Cambria" w:cs="Times New Roman"/>
          <w:szCs w:val="24"/>
          <w:lang w:eastAsia="en-US"/>
        </w:rPr>
        <w:t xml:space="preserve">Em suma, </w:t>
      </w:r>
      <w:r w:rsidRPr="00157C84">
        <w:rPr>
          <w:rFonts w:cs="Times New Roman"/>
          <w:szCs w:val="24"/>
        </w:rPr>
        <w:t xml:space="preserve">apesar do respeito e consideração que merece, a recomendação do Comitê de Direitos Humanos da Organização das Nações Unidas (ONU) </w:t>
      </w:r>
      <w:r w:rsidRPr="00157C84">
        <w:rPr>
          <w:rFonts w:eastAsia="Cambria" w:cs="Times New Roman"/>
          <w:szCs w:val="24"/>
          <w:lang w:eastAsia="en-US"/>
        </w:rPr>
        <w:t>quanto ao direito à elegibilidade do candidato Luiz Inácio Lula da Silva</w:t>
      </w:r>
      <w:r w:rsidRPr="00157C84">
        <w:rPr>
          <w:rFonts w:cs="Times New Roman"/>
          <w:szCs w:val="24"/>
        </w:rPr>
        <w:t xml:space="preserve"> não pode ser acatada por este Tribunal Superior Eleitoral, por motivos formais e materiais que se cumulam e podem ser assim resumidos:</w:t>
      </w:r>
    </w:p>
    <w:p w:rsidR="004719E5" w:rsidRPr="00157C84" w:rsidRDefault="004719E5" w:rsidP="004719E5">
      <w:pPr>
        <w:pStyle w:val="STF-Padro"/>
        <w:widowControl/>
        <w:numPr>
          <w:ilvl w:val="0"/>
          <w:numId w:val="24"/>
        </w:numPr>
        <w:tabs>
          <w:tab w:val="clear" w:pos="1701"/>
          <w:tab w:val="left" w:pos="1985"/>
        </w:tabs>
        <w:autoSpaceDE/>
        <w:autoSpaceDN/>
        <w:adjustRightInd/>
        <w:ind w:left="1701" w:firstLine="0"/>
        <w:rPr>
          <w:rFonts w:eastAsia="Cambria" w:cs="Times New Roman"/>
          <w:szCs w:val="24"/>
          <w:lang w:eastAsia="en-US"/>
        </w:rPr>
      </w:pPr>
      <w:r w:rsidRPr="00157C84">
        <w:rPr>
          <w:rFonts w:cs="Times New Roman"/>
          <w:szCs w:val="24"/>
        </w:rPr>
        <w:t>O protocolo que legitimaria a atuação do Comitê não foi incorporado ao ordenamento jurídico interno brasileiro; vale dizer, suas normas não estão em vigor entre nós;</w:t>
      </w:r>
    </w:p>
    <w:p w:rsidR="004719E5" w:rsidRPr="00157C84" w:rsidRDefault="004719E5" w:rsidP="004719E5">
      <w:pPr>
        <w:pStyle w:val="STF-Padro"/>
        <w:widowControl/>
        <w:numPr>
          <w:ilvl w:val="0"/>
          <w:numId w:val="24"/>
        </w:numPr>
        <w:tabs>
          <w:tab w:val="clear" w:pos="1701"/>
          <w:tab w:val="left" w:pos="1985"/>
        </w:tabs>
        <w:autoSpaceDE/>
        <w:autoSpaceDN/>
        <w:adjustRightInd/>
        <w:ind w:left="1701" w:firstLine="0"/>
        <w:rPr>
          <w:rFonts w:eastAsia="Cambria" w:cs="Times New Roman"/>
          <w:szCs w:val="24"/>
          <w:lang w:eastAsia="en-US"/>
        </w:rPr>
      </w:pPr>
      <w:r w:rsidRPr="00157C84">
        <w:rPr>
          <w:rFonts w:cs="Times New Roman"/>
          <w:szCs w:val="24"/>
        </w:rPr>
        <w:t xml:space="preserve">Não foram esgotados os recursos internos disponíveis, conforme exigido pelos </w:t>
      </w:r>
      <w:proofErr w:type="spellStart"/>
      <w:r w:rsidRPr="00157C84">
        <w:rPr>
          <w:rFonts w:cs="Times New Roman"/>
          <w:szCs w:val="24"/>
        </w:rPr>
        <w:t>arts</w:t>
      </w:r>
      <w:proofErr w:type="spellEnd"/>
      <w:r w:rsidRPr="00157C84">
        <w:rPr>
          <w:rFonts w:cs="Times New Roman"/>
          <w:szCs w:val="24"/>
        </w:rPr>
        <w:t>. 2º e 5º, 2, b, do Protocolo;</w:t>
      </w:r>
    </w:p>
    <w:p w:rsidR="004719E5" w:rsidRPr="00157C84" w:rsidRDefault="004719E5" w:rsidP="004719E5">
      <w:pPr>
        <w:pStyle w:val="STF-Padro"/>
        <w:widowControl/>
        <w:numPr>
          <w:ilvl w:val="0"/>
          <w:numId w:val="24"/>
        </w:numPr>
        <w:tabs>
          <w:tab w:val="clear" w:pos="1701"/>
          <w:tab w:val="left" w:pos="1985"/>
        </w:tabs>
        <w:autoSpaceDE/>
        <w:autoSpaceDN/>
        <w:adjustRightInd/>
        <w:ind w:left="1701" w:firstLine="0"/>
        <w:rPr>
          <w:rFonts w:eastAsia="Cambria" w:cs="Times New Roman"/>
          <w:szCs w:val="24"/>
          <w:lang w:eastAsia="en-US"/>
        </w:rPr>
      </w:pPr>
      <w:r w:rsidRPr="00157C84">
        <w:rPr>
          <w:rFonts w:cs="Times New Roman"/>
          <w:szCs w:val="24"/>
        </w:rPr>
        <w:t>Não houve contraditório</w:t>
      </w:r>
      <w:r>
        <w:rPr>
          <w:rFonts w:cs="Times New Roman"/>
          <w:szCs w:val="24"/>
        </w:rPr>
        <w:t>; i</w:t>
      </w:r>
      <w:r w:rsidRPr="00157C84">
        <w:rPr>
          <w:rFonts w:cs="Times New Roman"/>
          <w:szCs w:val="24"/>
        </w:rPr>
        <w:t>sto é</w:t>
      </w:r>
      <w:r>
        <w:rPr>
          <w:rFonts w:cs="Times New Roman"/>
          <w:szCs w:val="24"/>
        </w:rPr>
        <w:t>:</w:t>
      </w:r>
      <w:r w:rsidRPr="00157C84">
        <w:rPr>
          <w:rFonts w:cs="Times New Roman"/>
          <w:szCs w:val="24"/>
        </w:rPr>
        <w:t xml:space="preserve"> ao governo brasileiro não foi concedida a oportunidade para apresentar informações sobre o pedido de medidas cautelares</w:t>
      </w:r>
      <w:r w:rsidRPr="00763385">
        <w:rPr>
          <w:rFonts w:cs="Times New Roman"/>
          <w:szCs w:val="24"/>
        </w:rPr>
        <w:t xml:space="preserve"> </w:t>
      </w:r>
      <w:r>
        <w:rPr>
          <w:rFonts w:cs="Times New Roman"/>
          <w:szCs w:val="24"/>
        </w:rPr>
        <w:t>de 22.07.2018</w:t>
      </w:r>
      <w:r w:rsidRPr="00157C84">
        <w:rPr>
          <w:rFonts w:cs="Times New Roman"/>
          <w:szCs w:val="24"/>
        </w:rPr>
        <w:t xml:space="preserve">, </w:t>
      </w:r>
      <w:r>
        <w:rPr>
          <w:rFonts w:cs="Times New Roman"/>
          <w:szCs w:val="24"/>
        </w:rPr>
        <w:t>apesar de a</w:t>
      </w:r>
      <w:r w:rsidRPr="00157C84">
        <w:rPr>
          <w:rFonts w:cs="Times New Roman"/>
          <w:szCs w:val="24"/>
        </w:rPr>
        <w:t xml:space="preserve"> medida cautelar </w:t>
      </w:r>
      <w:r>
        <w:rPr>
          <w:rFonts w:cs="Times New Roman"/>
          <w:szCs w:val="24"/>
        </w:rPr>
        <w:t>ter sido</w:t>
      </w:r>
      <w:r w:rsidRPr="00157C84">
        <w:rPr>
          <w:rFonts w:cs="Times New Roman"/>
          <w:szCs w:val="24"/>
        </w:rPr>
        <w:t xml:space="preserve"> proferida 21 dias após a apresentação do pedido</w:t>
      </w:r>
      <w:r w:rsidRPr="00157C84">
        <w:rPr>
          <w:rStyle w:val="FootnoteReference"/>
          <w:rFonts w:cs="Times New Roman"/>
          <w:szCs w:val="24"/>
        </w:rPr>
        <w:footnoteReference w:id="22"/>
      </w:r>
      <w:r w:rsidRPr="00157C84">
        <w:rPr>
          <w:rFonts w:cs="Times New Roman"/>
          <w:szCs w:val="24"/>
        </w:rPr>
        <w:t>;</w:t>
      </w:r>
    </w:p>
    <w:p w:rsidR="004719E5" w:rsidRPr="00157C84" w:rsidRDefault="004719E5" w:rsidP="004719E5">
      <w:pPr>
        <w:pStyle w:val="STF-Padro"/>
        <w:widowControl/>
        <w:numPr>
          <w:ilvl w:val="0"/>
          <w:numId w:val="24"/>
        </w:numPr>
        <w:tabs>
          <w:tab w:val="clear" w:pos="1701"/>
          <w:tab w:val="left" w:pos="1985"/>
        </w:tabs>
        <w:autoSpaceDE/>
        <w:autoSpaceDN/>
        <w:adjustRightInd/>
        <w:ind w:left="1701" w:firstLine="0"/>
        <w:rPr>
          <w:rFonts w:eastAsia="Cambria" w:cs="Times New Roman"/>
          <w:szCs w:val="24"/>
          <w:lang w:eastAsia="en-US"/>
        </w:rPr>
      </w:pPr>
      <w:r w:rsidRPr="00157C84">
        <w:rPr>
          <w:rFonts w:cs="Times New Roman"/>
          <w:szCs w:val="24"/>
        </w:rPr>
        <w:lastRenderedPageBreak/>
        <w:t>A decisão</w:t>
      </w:r>
      <w:r>
        <w:rPr>
          <w:rFonts w:cs="Times New Roman"/>
          <w:szCs w:val="24"/>
        </w:rPr>
        <w:t>,</w:t>
      </w:r>
      <w:r w:rsidRPr="00157C84">
        <w:rPr>
          <w:rFonts w:cs="Times New Roman"/>
          <w:szCs w:val="24"/>
        </w:rPr>
        <w:t xml:space="preserve"> proferida por apenas dois dos 18 peritos independentes do Comitê, que só ouviram um dos lados da questão, teria a pretensão de se sobrepor às </w:t>
      </w:r>
      <w:r w:rsidRPr="00157C84">
        <w:rPr>
          <w:rFonts w:eastAsia="Cambria" w:cs="Times New Roman"/>
          <w:szCs w:val="24"/>
          <w:lang w:eastAsia="en-US"/>
        </w:rPr>
        <w:t xml:space="preserve">decisões condenatórias proferidas pela 13ª Vara Federal Criminal de Curitiba e pelo Tribunal Regional Federal da 4ª Região, bem como à decisão do Superior Tribunal de Justiça e do Supremo Tribunal Federal, que afastaram a ilegalidade da prisão após decisão condenatória em 2ª instância, e isso sem qualquer fundamentação; </w:t>
      </w:r>
    </w:p>
    <w:p w:rsidR="004719E5" w:rsidRPr="00157C84" w:rsidRDefault="004719E5" w:rsidP="004719E5">
      <w:pPr>
        <w:pStyle w:val="STF-Padro"/>
        <w:widowControl/>
        <w:numPr>
          <w:ilvl w:val="0"/>
          <w:numId w:val="24"/>
        </w:numPr>
        <w:tabs>
          <w:tab w:val="clear" w:pos="1701"/>
          <w:tab w:val="left" w:pos="1985"/>
        </w:tabs>
        <w:autoSpaceDE/>
        <w:autoSpaceDN/>
        <w:adjustRightInd/>
        <w:ind w:left="1701" w:firstLine="0"/>
        <w:rPr>
          <w:rFonts w:eastAsia="Cambria" w:cs="Times New Roman"/>
          <w:szCs w:val="24"/>
          <w:lang w:eastAsia="en-US"/>
        </w:rPr>
      </w:pPr>
      <w:r w:rsidRPr="00157C84">
        <w:rPr>
          <w:rFonts w:eastAsia="Cambria" w:cs="Times New Roman"/>
          <w:szCs w:val="24"/>
          <w:lang w:eastAsia="en-US"/>
        </w:rPr>
        <w:t xml:space="preserve"> A medida cautelar </w:t>
      </w:r>
      <w:r w:rsidRPr="00157C84">
        <w:rPr>
          <w:rFonts w:cs="Times New Roman"/>
          <w:szCs w:val="24"/>
        </w:rPr>
        <w:t>conflita com a Lei da Ficha Limpa, que, por ser compatível com a Constituição de 1988 e ter se incorporado à cultura brasileira, não pode ser considerada uma restrição infundada ao direito de se eleger previsto no art. 25 do Pacto Internacional sobre Direitos Civis e Políticos;</w:t>
      </w:r>
      <w:r w:rsidR="00F142B3">
        <w:rPr>
          <w:rFonts w:cs="Times New Roman"/>
          <w:szCs w:val="24"/>
        </w:rPr>
        <w:t xml:space="preserve"> e</w:t>
      </w:r>
    </w:p>
    <w:p w:rsidR="004719E5" w:rsidRPr="00157C84" w:rsidRDefault="004719E5" w:rsidP="004719E5">
      <w:pPr>
        <w:pStyle w:val="STF-Padro"/>
        <w:widowControl/>
        <w:numPr>
          <w:ilvl w:val="0"/>
          <w:numId w:val="24"/>
        </w:numPr>
        <w:tabs>
          <w:tab w:val="clear" w:pos="1701"/>
          <w:tab w:val="left" w:pos="1985"/>
        </w:tabs>
        <w:autoSpaceDE/>
        <w:autoSpaceDN/>
        <w:adjustRightInd/>
        <w:ind w:left="1701" w:firstLine="0"/>
        <w:rPr>
          <w:rFonts w:eastAsia="Cambria" w:cs="Times New Roman"/>
          <w:szCs w:val="24"/>
          <w:lang w:eastAsia="en-US"/>
        </w:rPr>
      </w:pPr>
      <w:r w:rsidRPr="005D3D60">
        <w:rPr>
          <w:rFonts w:eastAsia="Cambria" w:cs="Times New Roman"/>
          <w:szCs w:val="24"/>
          <w:lang w:eastAsia="en-US"/>
        </w:rPr>
        <w:t>O Brasil é um Estado Democrático de Direito, com todas as instituições em funcionamento regular e Poder Judiciário independente. Juízes de 1ª e 2ª instância no país são providos nos seus cargos por critérios seletivos de caráter exclusivamente técnico, sem qualquer vinculação política. O requerente pode sustentar, valendo-se de todos os recursos cabíveis, a ocorrência de erro judiciário. Mas não se afigura plausível o argumento de perseguição política</w:t>
      </w:r>
      <w:r w:rsidRPr="00157C84">
        <w:rPr>
          <w:rFonts w:eastAsia="Cambria" w:cs="Times New Roman"/>
          <w:szCs w:val="24"/>
          <w:lang w:eastAsia="en-US"/>
        </w:rPr>
        <w:t>.</w:t>
      </w:r>
    </w:p>
    <w:p w:rsidR="004719E5" w:rsidRPr="00157C84" w:rsidRDefault="004719E5" w:rsidP="004719E5">
      <w:pPr>
        <w:pStyle w:val="STF-Padro"/>
        <w:widowControl/>
        <w:autoSpaceDE/>
        <w:autoSpaceDN/>
        <w:adjustRightInd/>
        <w:ind w:left="567" w:firstLine="0"/>
        <w:rPr>
          <w:rFonts w:eastAsia="Cambria" w:cs="Times New Roman"/>
          <w:szCs w:val="24"/>
          <w:lang w:eastAsia="en-US"/>
        </w:rPr>
      </w:pPr>
    </w:p>
    <w:p w:rsidR="004719E5" w:rsidRDefault="00072E45"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t>Ademais</w:t>
      </w:r>
      <w:r w:rsidR="004719E5" w:rsidRPr="00157C84">
        <w:rPr>
          <w:rFonts w:eastAsia="Cambria" w:cs="Times New Roman"/>
          <w:szCs w:val="24"/>
          <w:lang w:eastAsia="en-US"/>
        </w:rPr>
        <w:t>, o não cumprimento da recomendação proferida resta plenamente justificado diante do abalo institucional que poderia gerar. Afinal, a medida cautelar concedida interfere diretamente na</w:t>
      </w:r>
      <w:r w:rsidR="00801B52">
        <w:rPr>
          <w:rFonts w:eastAsia="Cambria" w:cs="Times New Roman"/>
          <w:szCs w:val="24"/>
          <w:lang w:eastAsia="en-US"/>
        </w:rPr>
        <w:t>s eleições do P</w:t>
      </w:r>
      <w:r w:rsidR="004719E5" w:rsidRPr="00157C84">
        <w:rPr>
          <w:rFonts w:eastAsia="Cambria" w:cs="Times New Roman"/>
          <w:szCs w:val="24"/>
          <w:lang w:eastAsia="en-US"/>
        </w:rPr>
        <w:t xml:space="preserve">aís, sem que haja qualquer pronunciamento do Comitê de Direitos Humanos da ONU sobre o mérito da comunicação individual levada à sua apreciação. O fato de o Comitê afirmar que sua decisão final sobre a existência ou não de violação ao art. 25 do PIDCP somente será proferida no próximo ano, quando as eleições brasileiras já terão se encerrado e o novo Presidente já terá tomado posse, cria o chamado </w:t>
      </w:r>
      <w:r w:rsidR="004719E5" w:rsidRPr="00157C84">
        <w:rPr>
          <w:rFonts w:eastAsia="Cambria" w:cs="Times New Roman"/>
          <w:i/>
          <w:szCs w:val="24"/>
          <w:lang w:eastAsia="en-US"/>
        </w:rPr>
        <w:t>periculum in mora</w:t>
      </w:r>
      <w:r w:rsidR="00801B52">
        <w:rPr>
          <w:rFonts w:eastAsia="Cambria" w:cs="Times New Roman"/>
          <w:szCs w:val="24"/>
          <w:lang w:eastAsia="en-US"/>
        </w:rPr>
        <w:t xml:space="preserve"> inverso. Vale dizer:</w:t>
      </w:r>
      <w:r w:rsidR="004719E5" w:rsidRPr="00157C84">
        <w:rPr>
          <w:rFonts w:eastAsia="Cambria" w:cs="Times New Roman"/>
          <w:szCs w:val="24"/>
          <w:lang w:eastAsia="en-US"/>
        </w:rPr>
        <w:t xml:space="preserve"> a </w:t>
      </w:r>
      <w:r w:rsidR="004719E5" w:rsidRPr="00157C84">
        <w:rPr>
          <w:rFonts w:cs="Times New Roman"/>
          <w:szCs w:val="24"/>
        </w:rPr>
        <w:t>orientação</w:t>
      </w:r>
      <w:r w:rsidR="004719E5" w:rsidRPr="00157C84">
        <w:rPr>
          <w:rFonts w:eastAsia="Cambria" w:cs="Times New Roman"/>
          <w:szCs w:val="24"/>
          <w:lang w:eastAsia="en-US"/>
        </w:rPr>
        <w:t xml:space="preserve"> </w:t>
      </w:r>
      <w:r w:rsidR="004719E5">
        <w:rPr>
          <w:rFonts w:eastAsia="Cambria" w:cs="Times New Roman"/>
          <w:szCs w:val="24"/>
          <w:lang w:eastAsia="en-US"/>
        </w:rPr>
        <w:t>produziria</w:t>
      </w:r>
      <w:r w:rsidR="004719E5" w:rsidRPr="00157C84">
        <w:rPr>
          <w:rFonts w:eastAsia="Cambria" w:cs="Times New Roman"/>
          <w:szCs w:val="24"/>
          <w:lang w:eastAsia="en-US"/>
        </w:rPr>
        <w:t xml:space="preserve"> uma situação consumada, de difícil ou traumática reversão</w:t>
      </w:r>
      <w:r w:rsidR="004719E5">
        <w:rPr>
          <w:rFonts w:eastAsia="Cambria" w:cs="Times New Roman"/>
          <w:szCs w:val="24"/>
          <w:lang w:eastAsia="en-US"/>
        </w:rPr>
        <w:t>, o que constitui mais um fundamento para não lhe dar cumprimento.</w:t>
      </w:r>
    </w:p>
    <w:p w:rsidR="004719E5" w:rsidRDefault="004719E5" w:rsidP="004719E5">
      <w:pPr>
        <w:pStyle w:val="STF-Padro"/>
        <w:widowControl/>
        <w:autoSpaceDE/>
        <w:autoSpaceDN/>
        <w:adjustRightInd/>
        <w:ind w:left="567" w:firstLine="0"/>
        <w:rPr>
          <w:rFonts w:eastAsia="Cambria" w:cs="Times New Roman"/>
          <w:szCs w:val="24"/>
          <w:lang w:eastAsia="en-US"/>
        </w:rPr>
      </w:pPr>
    </w:p>
    <w:p w:rsidR="004719E5" w:rsidRPr="00157C84"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lastRenderedPageBreak/>
        <w:t>Por fim, destaco que a recomendação do Comitê de Direitos Humanos da ONU não é equiparável a uma decisão judicial de afastamento da inelegibilidade proferida nos termos do art. 26-C</w:t>
      </w:r>
      <w:r>
        <w:rPr>
          <w:rStyle w:val="FootnoteReference"/>
          <w:rFonts w:eastAsia="Cambria" w:cs="Times New Roman"/>
          <w:szCs w:val="24"/>
          <w:lang w:eastAsia="en-US"/>
        </w:rPr>
        <w:footnoteReference w:id="23"/>
      </w:r>
      <w:r>
        <w:rPr>
          <w:rFonts w:eastAsia="Cambria" w:cs="Times New Roman"/>
          <w:szCs w:val="24"/>
          <w:lang w:eastAsia="en-US"/>
        </w:rPr>
        <w:t xml:space="preserve"> da LC nº 64/1990. Isso porque a competência para a suspensão da inelegibilidade é atribuída com exclusividade aos órgãos colegiados dos tribunais aos quais couber a apreciação dos recursos interpostos contra o acórdão condenatório, quais sejam, o Superior Tribunal de Justiça ou o Supremo Tribunal Federal. Ademais, como ressaltado, o Comitê de Direitos Humanos da ONU é um órgão administrativo, sem competência jurisdicional, circunstância que também afasta a equiparação pretendida pelo candidato.</w:t>
      </w:r>
    </w:p>
    <w:p w:rsidR="004719E5" w:rsidRDefault="004719E5" w:rsidP="004719E5">
      <w:pPr>
        <w:pStyle w:val="STF-Padro"/>
        <w:widowControl/>
        <w:autoSpaceDE/>
        <w:autoSpaceDN/>
        <w:adjustRightInd/>
        <w:ind w:left="567" w:firstLine="0"/>
        <w:rPr>
          <w:rFonts w:eastAsia="Cambria" w:cs="Times New Roman"/>
          <w:szCs w:val="24"/>
          <w:lang w:eastAsia="en-US"/>
        </w:rPr>
      </w:pPr>
    </w:p>
    <w:p w:rsidR="004719E5" w:rsidRPr="00157C84" w:rsidRDefault="004719E5" w:rsidP="004719E5">
      <w:pPr>
        <w:pStyle w:val="STF-Padro"/>
        <w:widowControl/>
        <w:autoSpaceDE/>
        <w:autoSpaceDN/>
        <w:adjustRightInd/>
        <w:ind w:firstLine="0"/>
        <w:jc w:val="center"/>
        <w:rPr>
          <w:rFonts w:eastAsia="Cambria" w:cs="Times New Roman"/>
          <w:szCs w:val="24"/>
          <w:lang w:eastAsia="en-US"/>
        </w:rPr>
      </w:pPr>
      <w:r>
        <w:rPr>
          <w:rFonts w:eastAsia="Cambria" w:cs="Times New Roman"/>
          <w:b/>
          <w:szCs w:val="24"/>
          <w:lang w:eastAsia="en-US"/>
        </w:rPr>
        <w:t>Teses subsidiárias da defesa</w:t>
      </w:r>
    </w:p>
    <w:p w:rsidR="004719E5" w:rsidRDefault="004719E5" w:rsidP="004719E5">
      <w:pPr>
        <w:pStyle w:val="STF-Padro"/>
        <w:widowControl/>
        <w:autoSpaceDE/>
        <w:autoSpaceDN/>
        <w:adjustRightInd/>
        <w:ind w:left="567" w:firstLine="0"/>
        <w:rPr>
          <w:rFonts w:eastAsia="Cambria" w:cs="Times New Roman"/>
          <w:szCs w:val="24"/>
          <w:lang w:eastAsia="en-US"/>
        </w:rPr>
      </w:pPr>
    </w:p>
    <w:p w:rsidR="004719E5" w:rsidRPr="00CF7BFB"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Pr>
          <w:rFonts w:cs="Times New Roman"/>
          <w:szCs w:val="24"/>
        </w:rPr>
        <w:t>Conforme relatado, o candidato traz três teses subsidiárias em sua defesa, que merecem ser enfrentadas. A primeira tese é a de que</w:t>
      </w:r>
      <w:r>
        <w:rPr>
          <w:rFonts w:eastAsia="Cambria" w:cs="Times New Roman"/>
          <w:szCs w:val="24"/>
          <w:lang w:eastAsia="en-US"/>
        </w:rPr>
        <w:t xml:space="preserve"> a </w:t>
      </w:r>
      <w:r w:rsidRPr="00157C84">
        <w:rPr>
          <w:rFonts w:eastAsia="Cambria" w:cs="Times New Roman"/>
          <w:szCs w:val="24"/>
          <w:lang w:eastAsia="en-US"/>
        </w:rPr>
        <w:t>inelegibilidade prevista no art. 1º, I, alínea “</w:t>
      </w:r>
      <w:r w:rsidRPr="0017699A">
        <w:rPr>
          <w:rFonts w:eastAsia="Cambria" w:cs="Times New Roman"/>
          <w:i/>
          <w:szCs w:val="24"/>
          <w:lang w:eastAsia="en-US"/>
        </w:rPr>
        <w:t>e</w:t>
      </w:r>
      <w:r w:rsidRPr="00157C84">
        <w:rPr>
          <w:rFonts w:eastAsia="Cambria" w:cs="Times New Roman"/>
          <w:szCs w:val="24"/>
          <w:lang w:eastAsia="en-US"/>
        </w:rPr>
        <w:t>”, itens 1 e 6, da LC nº 64/1990, com redação dada pela Lei da Ficha Limpa</w:t>
      </w:r>
      <w:r>
        <w:rPr>
          <w:rFonts w:eastAsia="Cambria" w:cs="Times New Roman"/>
          <w:szCs w:val="24"/>
          <w:lang w:eastAsia="en-US"/>
        </w:rPr>
        <w:t xml:space="preserve">, deve ser interpretada de modo a considerar a incidência da causa de inelegibilidade somente após a eventual confirmação da condenação pelo Superior Tribunal de Justiça. </w:t>
      </w:r>
      <w:r w:rsidRPr="00CF7BFB">
        <w:rPr>
          <w:rFonts w:eastAsia="Cambria" w:cs="Times New Roman"/>
          <w:szCs w:val="24"/>
          <w:lang w:eastAsia="en-US"/>
        </w:rPr>
        <w:t>O candidato argumenta que essa compreensão deve ser adotada em razão de alguns Ministros do Supremo Tribunal Federal, em julgamentos em que se discutia a constitucionalidade da execução provisória da pena, haverem proposto que o início do cumprimento da pena se desse apenas depois de decisão do Superior Tribunal de Justiça. A pretensão deve ser rejeitada.</w:t>
      </w:r>
    </w:p>
    <w:p w:rsidR="004719E5" w:rsidRDefault="004719E5" w:rsidP="004719E5">
      <w:pPr>
        <w:pStyle w:val="STF-Padro"/>
        <w:widowControl/>
        <w:autoSpaceDE/>
        <w:autoSpaceDN/>
        <w:adjustRightInd/>
        <w:ind w:left="567" w:firstLine="0"/>
        <w:rPr>
          <w:rFonts w:eastAsia="Cambria" w:cs="Times New Roman"/>
          <w:szCs w:val="24"/>
          <w:lang w:eastAsia="en-US"/>
        </w:rPr>
      </w:pPr>
    </w:p>
    <w:p w:rsidR="004719E5"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t xml:space="preserve">Primeiramente, não há que se confundir a execução provisória da pena, questão relativa à execução penal, com a causa de inelegibilidade decorrente da condenação criminal por órgão colegiado. A inelegibilidade estará presente, a partir da condenação por órgão colegiado, independentemente de haver sido ou não determinada a execução provisória da pena. Vale dizer: o candidato seria inelegível mesmo que estivesse solto. Em segundo lugar, ainda que por argumentação se admitisse a vinculação entre ambos os institutos, o Supremo Tribunal Federal já assentou, em diferentes oportunidades, que a execução provisória da pena pode ser iniciada a partir do julgamento colegiado em segundo grau. Assim foi decidido no </w:t>
      </w:r>
      <w:r w:rsidRPr="00834EC5">
        <w:rPr>
          <w:rFonts w:cs="Times New Roman"/>
        </w:rPr>
        <w:t xml:space="preserve">HC 126.292/SP, Rel. Min. </w:t>
      </w:r>
      <w:proofErr w:type="spellStart"/>
      <w:r w:rsidRPr="00834EC5">
        <w:rPr>
          <w:rFonts w:cs="Times New Roman"/>
        </w:rPr>
        <w:t>Teori</w:t>
      </w:r>
      <w:proofErr w:type="spellEnd"/>
      <w:r w:rsidRPr="00834EC5">
        <w:rPr>
          <w:rFonts w:cs="Times New Roman"/>
        </w:rPr>
        <w:t xml:space="preserve"> Zavascki (j. em 17.02.2016)</w:t>
      </w:r>
      <w:r>
        <w:rPr>
          <w:rFonts w:cs="Times New Roman"/>
        </w:rPr>
        <w:t xml:space="preserve">, no exame das </w:t>
      </w:r>
      <w:r w:rsidRPr="00790F10">
        <w:rPr>
          <w:rFonts w:cs="Times New Roman"/>
        </w:rPr>
        <w:lastRenderedPageBreak/>
        <w:t xml:space="preserve">medidas cautelares nas </w:t>
      </w:r>
      <w:proofErr w:type="spellStart"/>
      <w:r w:rsidRPr="00790F10">
        <w:rPr>
          <w:rFonts w:cs="Times New Roman"/>
        </w:rPr>
        <w:t>ADCs</w:t>
      </w:r>
      <w:proofErr w:type="spellEnd"/>
      <w:r w:rsidRPr="00790F10">
        <w:rPr>
          <w:rFonts w:cs="Times New Roman"/>
        </w:rPr>
        <w:t xml:space="preserve"> </w:t>
      </w:r>
      <w:r>
        <w:rPr>
          <w:rFonts w:cs="Times New Roman"/>
        </w:rPr>
        <w:t xml:space="preserve">nº </w:t>
      </w:r>
      <w:r w:rsidRPr="00790F10">
        <w:rPr>
          <w:rFonts w:cs="Times New Roman"/>
        </w:rPr>
        <w:t xml:space="preserve">43 e 44, sob a relatoria do Min. Marco Aurélio e, novamente, em sede de repercussão geral, no ARE </w:t>
      </w:r>
      <w:r>
        <w:rPr>
          <w:rFonts w:cs="Times New Roman"/>
        </w:rPr>
        <w:t xml:space="preserve">nº </w:t>
      </w:r>
      <w:r w:rsidRPr="00790F10">
        <w:rPr>
          <w:rFonts w:cs="Times New Roman"/>
        </w:rPr>
        <w:t xml:space="preserve">964.246, Rel. Min. </w:t>
      </w:r>
      <w:proofErr w:type="spellStart"/>
      <w:r w:rsidRPr="00790F10">
        <w:rPr>
          <w:rFonts w:cs="Times New Roman"/>
        </w:rPr>
        <w:t>Teori</w:t>
      </w:r>
      <w:proofErr w:type="spellEnd"/>
      <w:r w:rsidRPr="00790F10">
        <w:rPr>
          <w:rFonts w:cs="Times New Roman"/>
        </w:rPr>
        <w:t xml:space="preserve"> Zavascki</w:t>
      </w:r>
      <w:r>
        <w:rPr>
          <w:rFonts w:cs="Times New Roman"/>
        </w:rPr>
        <w:t xml:space="preserve">. No próprio HC nº 152.752 (Rel. Min. </w:t>
      </w:r>
      <w:r w:rsidRPr="0072183C">
        <w:rPr>
          <w:rFonts w:cs="Times New Roman"/>
        </w:rPr>
        <w:t xml:space="preserve">Edson </w:t>
      </w:r>
      <w:proofErr w:type="spellStart"/>
      <w:r w:rsidRPr="0072183C">
        <w:rPr>
          <w:rFonts w:cs="Times New Roman"/>
        </w:rPr>
        <w:t>Fachin</w:t>
      </w:r>
      <w:proofErr w:type="spellEnd"/>
      <w:r w:rsidRPr="0072183C">
        <w:rPr>
          <w:rFonts w:cs="Times New Roman"/>
        </w:rPr>
        <w:t>, j. em 04.04.2018</w:t>
      </w:r>
      <w:r>
        <w:rPr>
          <w:rFonts w:cs="Times New Roman"/>
        </w:rPr>
        <w:t xml:space="preserve">), em que Luiz Inácio Lula da Silva foi paciente, a questão foi discutida de forma exaustiva, afastando-se a proposta de que a execução provisória se iniciasse somente após decisão do Superior Tribunal de Justiça. Da mesma forma, este Tribunal Superior Eleitoral vem entendendo pela possibilidade da execução provisória da pena, nos mesmos moldes assentados pelo STF </w:t>
      </w:r>
      <w:r w:rsidRPr="0072183C">
        <w:rPr>
          <w:rFonts w:cs="Times New Roman"/>
        </w:rPr>
        <w:t>(HC 0600008-89, Rel. Min. Napoleão Nunes Maia Filho, j. em 12.04.2018)</w:t>
      </w:r>
      <w:r>
        <w:rPr>
          <w:rFonts w:cs="Times New Roman"/>
        </w:rPr>
        <w:t xml:space="preserve">. </w:t>
      </w:r>
      <w:r w:rsidRPr="0072183C">
        <w:rPr>
          <w:rFonts w:cs="Times New Roman"/>
        </w:rPr>
        <w:t>Dess</w:t>
      </w:r>
      <w:r>
        <w:rPr>
          <w:rFonts w:cs="Times New Roman"/>
        </w:rPr>
        <w:t xml:space="preserve">a forma, deve ser afastada a pretensão de ver aplicada interpretação do art. 1º, I, </w:t>
      </w:r>
      <w:r w:rsidR="0017699A">
        <w:rPr>
          <w:rFonts w:cs="Times New Roman"/>
          <w:szCs w:val="24"/>
        </w:rPr>
        <w:t>“</w:t>
      </w:r>
      <w:r w:rsidR="0017699A" w:rsidRPr="007550E2">
        <w:rPr>
          <w:rFonts w:cs="Times New Roman"/>
          <w:i/>
          <w:szCs w:val="24"/>
        </w:rPr>
        <w:t>e</w:t>
      </w:r>
      <w:r w:rsidR="0017699A" w:rsidRPr="0017699A">
        <w:rPr>
          <w:rFonts w:cs="Times New Roman"/>
          <w:szCs w:val="24"/>
        </w:rPr>
        <w:t>”</w:t>
      </w:r>
      <w:r>
        <w:rPr>
          <w:rFonts w:cs="Times New Roman"/>
          <w:i/>
        </w:rPr>
        <w:t>,</w:t>
      </w:r>
      <w:r>
        <w:rPr>
          <w:rFonts w:cs="Times New Roman"/>
        </w:rPr>
        <w:t xml:space="preserve"> da LC nº 64/1990, apoiando-se em corrente de pensamento que não prevaleceu, quer no Supremo Tribunal Federal, quer nesta Corte Superior.</w:t>
      </w:r>
    </w:p>
    <w:p w:rsidR="004719E5" w:rsidRDefault="004719E5" w:rsidP="004719E5">
      <w:pPr>
        <w:pStyle w:val="STF-Padro"/>
        <w:widowControl/>
        <w:autoSpaceDE/>
        <w:autoSpaceDN/>
        <w:adjustRightInd/>
        <w:ind w:left="567" w:firstLine="0"/>
        <w:rPr>
          <w:rFonts w:eastAsia="Cambria" w:cs="Times New Roman"/>
          <w:szCs w:val="24"/>
          <w:lang w:eastAsia="en-US"/>
        </w:rPr>
      </w:pPr>
    </w:p>
    <w:p w:rsidR="004719E5" w:rsidRPr="00882164"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Pr>
          <w:rFonts w:cs="Times New Roman"/>
          <w:szCs w:val="24"/>
        </w:rPr>
        <w:t xml:space="preserve">A segunda tese é a de que </w:t>
      </w:r>
      <w:r w:rsidRPr="00CF7BFB">
        <w:rPr>
          <w:rFonts w:cs="Times New Roman"/>
          <w:szCs w:val="24"/>
        </w:rPr>
        <w:t xml:space="preserve">a jurisprudência do TSE </w:t>
      </w:r>
      <w:r>
        <w:rPr>
          <w:rFonts w:cs="Times New Roman"/>
          <w:szCs w:val="24"/>
        </w:rPr>
        <w:t>deveria evoluir no sentido de aumentar a</w:t>
      </w:r>
      <w:r w:rsidRPr="00CF7BFB">
        <w:rPr>
          <w:rFonts w:eastAsia="Cambria" w:cs="Times New Roman"/>
          <w:szCs w:val="24"/>
          <w:lang w:eastAsia="en-US"/>
        </w:rPr>
        <w:t xml:space="preserve"> profundidade da cognição da Justiça Eleitoral </w:t>
      </w:r>
      <w:r>
        <w:rPr>
          <w:rFonts w:eastAsia="Cambria" w:cs="Times New Roman"/>
          <w:szCs w:val="24"/>
          <w:lang w:eastAsia="en-US"/>
        </w:rPr>
        <w:t>na análise da incidência da inelegibilidade da</w:t>
      </w:r>
      <w:r w:rsidRPr="00CF7BFB">
        <w:rPr>
          <w:rFonts w:eastAsia="Cambria" w:cs="Times New Roman"/>
          <w:szCs w:val="24"/>
          <w:lang w:eastAsia="en-US"/>
        </w:rPr>
        <w:t xml:space="preserve"> alínea “</w:t>
      </w:r>
      <w:r w:rsidRPr="0017699A">
        <w:rPr>
          <w:rFonts w:eastAsia="Cambria" w:cs="Times New Roman"/>
          <w:i/>
          <w:szCs w:val="24"/>
          <w:lang w:eastAsia="en-US"/>
        </w:rPr>
        <w:t>e</w:t>
      </w:r>
      <w:r w:rsidRPr="00CF7BFB">
        <w:rPr>
          <w:rFonts w:eastAsia="Cambria" w:cs="Times New Roman"/>
          <w:szCs w:val="24"/>
          <w:lang w:eastAsia="en-US"/>
        </w:rPr>
        <w:t>”</w:t>
      </w:r>
      <w:r>
        <w:rPr>
          <w:rFonts w:eastAsia="Cambria" w:cs="Times New Roman"/>
          <w:szCs w:val="24"/>
          <w:lang w:eastAsia="en-US"/>
        </w:rPr>
        <w:t xml:space="preserve">, tal como tem sido feito com relação a outras causas de inelegibilidade. Ao contrário do alegado na contestação, os requisitos previstos no art. 1º, I, </w:t>
      </w:r>
      <w:r w:rsidR="0017699A">
        <w:rPr>
          <w:rFonts w:cs="Times New Roman"/>
          <w:szCs w:val="24"/>
        </w:rPr>
        <w:t>“</w:t>
      </w:r>
      <w:r w:rsidR="0017699A" w:rsidRPr="007550E2">
        <w:rPr>
          <w:rFonts w:cs="Times New Roman"/>
          <w:i/>
          <w:szCs w:val="24"/>
        </w:rPr>
        <w:t>e</w:t>
      </w:r>
      <w:r w:rsidR="0017699A" w:rsidRPr="0017699A">
        <w:rPr>
          <w:rFonts w:cs="Times New Roman"/>
          <w:szCs w:val="24"/>
        </w:rPr>
        <w:t>”</w:t>
      </w:r>
      <w:r>
        <w:rPr>
          <w:rFonts w:eastAsia="Cambria" w:cs="Times New Roman"/>
          <w:szCs w:val="24"/>
          <w:lang w:eastAsia="en-US"/>
        </w:rPr>
        <w:t xml:space="preserve">, da LC nº 64/1990 são eminentemente objetivos e não comportam qualquer margem de interpretação pelo juízo eleitoral. A referida norma prevê de forma expressa a incidência da hipótese de inelegibilidade àqueles que (i) tenham condenação </w:t>
      </w:r>
      <w:r w:rsidR="003B0886">
        <w:rPr>
          <w:rFonts w:eastAsia="Cambria" w:cs="Times New Roman"/>
          <w:szCs w:val="24"/>
          <w:lang w:eastAsia="en-US"/>
        </w:rPr>
        <w:t>pelos crimes nela especificados</w:t>
      </w:r>
      <w:r>
        <w:rPr>
          <w:rFonts w:eastAsia="Cambria" w:cs="Times New Roman"/>
          <w:szCs w:val="24"/>
          <w:lang w:eastAsia="en-US"/>
        </w:rPr>
        <w:t xml:space="preserve"> (</w:t>
      </w:r>
      <w:proofErr w:type="spellStart"/>
      <w:r>
        <w:rPr>
          <w:rFonts w:eastAsia="Cambria" w:cs="Times New Roman"/>
          <w:szCs w:val="24"/>
          <w:lang w:eastAsia="en-US"/>
        </w:rPr>
        <w:t>ii</w:t>
      </w:r>
      <w:proofErr w:type="spellEnd"/>
      <w:r>
        <w:rPr>
          <w:rFonts w:eastAsia="Cambria" w:cs="Times New Roman"/>
          <w:szCs w:val="24"/>
          <w:lang w:eastAsia="en-US"/>
        </w:rPr>
        <w:t xml:space="preserve">) “em decisão transitada em julgado ou proferida por órgão judicial colegiado”. A </w:t>
      </w:r>
      <w:r w:rsidRPr="00882164">
        <w:rPr>
          <w:rFonts w:eastAsia="Cambria" w:cs="Times New Roman"/>
          <w:szCs w:val="24"/>
          <w:lang w:eastAsia="en-US"/>
        </w:rPr>
        <w:t xml:space="preserve">hipótese do art. 1º, I, </w:t>
      </w:r>
      <w:r w:rsidR="0017699A">
        <w:rPr>
          <w:rFonts w:cs="Times New Roman"/>
          <w:szCs w:val="24"/>
        </w:rPr>
        <w:t>“</w:t>
      </w:r>
      <w:r w:rsidR="0017699A" w:rsidRPr="007550E2">
        <w:rPr>
          <w:rFonts w:cs="Times New Roman"/>
          <w:i/>
          <w:szCs w:val="24"/>
        </w:rPr>
        <w:t>e</w:t>
      </w:r>
      <w:r w:rsidR="0017699A" w:rsidRPr="0017699A">
        <w:rPr>
          <w:rFonts w:cs="Times New Roman"/>
          <w:szCs w:val="24"/>
        </w:rPr>
        <w:t>”</w:t>
      </w:r>
      <w:r w:rsidRPr="00882164">
        <w:rPr>
          <w:rFonts w:eastAsia="Cambria" w:cs="Times New Roman"/>
          <w:szCs w:val="24"/>
          <w:lang w:eastAsia="en-US"/>
        </w:rPr>
        <w:t>, da LC nº 64/1990 se resolve</w:t>
      </w:r>
      <w:r>
        <w:rPr>
          <w:rFonts w:eastAsia="Cambria" w:cs="Times New Roman"/>
          <w:szCs w:val="24"/>
          <w:lang w:eastAsia="en-US"/>
        </w:rPr>
        <w:t>, portanto,</w:t>
      </w:r>
      <w:r w:rsidRPr="00882164">
        <w:rPr>
          <w:rFonts w:eastAsia="Cambria" w:cs="Times New Roman"/>
          <w:szCs w:val="24"/>
          <w:lang w:eastAsia="en-US"/>
        </w:rPr>
        <w:t xml:space="preserve"> pela mera subsunção do fato à norma, não contendo termos ou conceitos indeterminados que necessitem de interpretação ou integração à luz de outras regras de direito.  </w:t>
      </w:r>
    </w:p>
    <w:p w:rsidR="00474FF4" w:rsidRDefault="00474FF4" w:rsidP="00474FF4">
      <w:pPr>
        <w:pStyle w:val="STF-Padro"/>
        <w:widowControl/>
        <w:autoSpaceDE/>
        <w:autoSpaceDN/>
        <w:adjustRightInd/>
        <w:ind w:left="567" w:firstLine="0"/>
        <w:rPr>
          <w:rFonts w:eastAsia="Cambria" w:cs="Times New Roman"/>
          <w:szCs w:val="24"/>
          <w:lang w:eastAsia="en-US"/>
        </w:rPr>
      </w:pPr>
    </w:p>
    <w:p w:rsidR="004719E5"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t>Tal hipótese difere, assim, dos requisitos previstos em outras alíneas que admitem uma cognição maior, por exemplo, com relação: (i) à configuração de ato doloso de improbidade administrativa (alíneas “</w:t>
      </w:r>
      <w:r w:rsidRPr="00916B03">
        <w:rPr>
          <w:rFonts w:eastAsia="Cambria" w:cs="Times New Roman"/>
          <w:i/>
          <w:szCs w:val="24"/>
          <w:lang w:eastAsia="en-US"/>
        </w:rPr>
        <w:t>g</w:t>
      </w:r>
      <w:r>
        <w:rPr>
          <w:rFonts w:eastAsia="Cambria" w:cs="Times New Roman"/>
          <w:i/>
          <w:szCs w:val="24"/>
          <w:lang w:eastAsia="en-US"/>
        </w:rPr>
        <w:t>”</w:t>
      </w:r>
      <w:r>
        <w:rPr>
          <w:rFonts w:eastAsia="Cambria" w:cs="Times New Roman"/>
          <w:szCs w:val="24"/>
          <w:lang w:eastAsia="en-US"/>
        </w:rPr>
        <w:t xml:space="preserve"> e “</w:t>
      </w:r>
      <w:r w:rsidRPr="00916B03">
        <w:rPr>
          <w:rFonts w:eastAsia="Cambria" w:cs="Times New Roman"/>
          <w:i/>
          <w:szCs w:val="24"/>
          <w:lang w:eastAsia="en-US"/>
        </w:rPr>
        <w:t>l</w:t>
      </w:r>
      <w:r>
        <w:rPr>
          <w:rFonts w:eastAsia="Cambria" w:cs="Times New Roman"/>
          <w:i/>
          <w:szCs w:val="24"/>
          <w:lang w:eastAsia="en-US"/>
        </w:rPr>
        <w:t>”</w:t>
      </w:r>
      <w:r>
        <w:rPr>
          <w:rFonts w:eastAsia="Cambria" w:cs="Times New Roman"/>
          <w:szCs w:val="24"/>
          <w:lang w:eastAsia="en-US"/>
        </w:rPr>
        <w:t>) – hipótese que demanda a interpretação à luz das normas de direito administrativo, (</w:t>
      </w:r>
      <w:proofErr w:type="spellStart"/>
      <w:r>
        <w:rPr>
          <w:rFonts w:eastAsia="Cambria" w:cs="Times New Roman"/>
          <w:szCs w:val="24"/>
          <w:lang w:eastAsia="en-US"/>
        </w:rPr>
        <w:t>ii</w:t>
      </w:r>
      <w:proofErr w:type="spellEnd"/>
      <w:r>
        <w:rPr>
          <w:rFonts w:eastAsia="Cambria" w:cs="Times New Roman"/>
          <w:szCs w:val="24"/>
          <w:lang w:eastAsia="en-US"/>
        </w:rPr>
        <w:t>) à existência de enriquecimento ilícito (alínea “</w:t>
      </w:r>
      <w:r w:rsidRPr="00916B03">
        <w:rPr>
          <w:rFonts w:eastAsia="Cambria" w:cs="Times New Roman"/>
          <w:i/>
          <w:szCs w:val="24"/>
          <w:lang w:eastAsia="en-US"/>
        </w:rPr>
        <w:t>l</w:t>
      </w:r>
      <w:r>
        <w:rPr>
          <w:rFonts w:eastAsia="Cambria" w:cs="Times New Roman"/>
          <w:i/>
          <w:szCs w:val="24"/>
          <w:lang w:eastAsia="en-US"/>
        </w:rPr>
        <w:t>”</w:t>
      </w:r>
      <w:r>
        <w:rPr>
          <w:rFonts w:eastAsia="Cambria" w:cs="Times New Roman"/>
          <w:szCs w:val="24"/>
          <w:lang w:eastAsia="en-US"/>
        </w:rPr>
        <w:t>) – que d</w:t>
      </w:r>
      <w:r w:rsidR="003B0886">
        <w:rPr>
          <w:rFonts w:eastAsia="Cambria" w:cs="Times New Roman"/>
          <w:szCs w:val="24"/>
          <w:lang w:eastAsia="en-US"/>
        </w:rPr>
        <w:t>eve ser aferida</w:t>
      </w:r>
      <w:r>
        <w:rPr>
          <w:rFonts w:eastAsia="Cambria" w:cs="Times New Roman"/>
          <w:szCs w:val="24"/>
          <w:lang w:eastAsia="en-US"/>
        </w:rPr>
        <w:t xml:space="preserve"> diante das peculiaridades do caso concreto narradas na decisão da Justiça comum; e (</w:t>
      </w:r>
      <w:proofErr w:type="spellStart"/>
      <w:r>
        <w:rPr>
          <w:rFonts w:eastAsia="Cambria" w:cs="Times New Roman"/>
          <w:szCs w:val="24"/>
          <w:lang w:eastAsia="en-US"/>
        </w:rPr>
        <w:t>iii</w:t>
      </w:r>
      <w:proofErr w:type="spellEnd"/>
      <w:r>
        <w:rPr>
          <w:rFonts w:eastAsia="Cambria" w:cs="Times New Roman"/>
          <w:szCs w:val="24"/>
          <w:lang w:eastAsia="en-US"/>
        </w:rPr>
        <w:t>) ao órgão competente para julgamento das contas (alínea “</w:t>
      </w:r>
      <w:r w:rsidRPr="00916B03">
        <w:rPr>
          <w:rFonts w:eastAsia="Cambria" w:cs="Times New Roman"/>
          <w:i/>
          <w:szCs w:val="24"/>
          <w:lang w:eastAsia="en-US"/>
        </w:rPr>
        <w:t>g</w:t>
      </w:r>
      <w:r>
        <w:rPr>
          <w:rFonts w:eastAsia="Cambria" w:cs="Times New Roman"/>
          <w:i/>
          <w:szCs w:val="24"/>
          <w:lang w:eastAsia="en-US"/>
        </w:rPr>
        <w:t>”</w:t>
      </w:r>
      <w:r>
        <w:rPr>
          <w:rFonts w:eastAsia="Cambria" w:cs="Times New Roman"/>
          <w:szCs w:val="24"/>
          <w:lang w:eastAsia="en-US"/>
        </w:rPr>
        <w:t>) – que depende do cargo ocupado pelo agente público e da interpretação da norma à luz do disposto no art. 71 da Constituição.</w:t>
      </w:r>
    </w:p>
    <w:p w:rsidR="004719E5" w:rsidRDefault="004719E5" w:rsidP="004719E5">
      <w:pPr>
        <w:pStyle w:val="ListParagraph"/>
        <w:rPr>
          <w:rFonts w:eastAsia="Cambria"/>
          <w:szCs w:val="24"/>
        </w:rPr>
      </w:pPr>
    </w:p>
    <w:p w:rsidR="004719E5" w:rsidRPr="00882164"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882164">
        <w:rPr>
          <w:rFonts w:eastAsia="Cambria" w:cs="Times New Roman"/>
          <w:szCs w:val="24"/>
          <w:lang w:eastAsia="en-US"/>
        </w:rPr>
        <w:lastRenderedPageBreak/>
        <w:t>Desse modo, se o requerente tem uma condenação pelos crimes nele enumerados que tenha sido proferida por órgão judicial colegiado, deve a Justiça Eleitoral aplicar a inelegibilidade. Incide</w:t>
      </w:r>
      <w:r>
        <w:rPr>
          <w:rFonts w:eastAsia="Cambria" w:cs="Times New Roman"/>
          <w:szCs w:val="24"/>
          <w:lang w:eastAsia="en-US"/>
        </w:rPr>
        <w:t xml:space="preserve"> plenamente</w:t>
      </w:r>
      <w:r w:rsidRPr="00882164">
        <w:rPr>
          <w:rFonts w:eastAsia="Cambria" w:cs="Times New Roman"/>
          <w:szCs w:val="24"/>
          <w:lang w:eastAsia="en-US"/>
        </w:rPr>
        <w:t xml:space="preserve"> a</w:t>
      </w:r>
      <w:r w:rsidRPr="00882164">
        <w:rPr>
          <w:rFonts w:eastAsia="Cambria" w:cs="Times New Roman"/>
          <w:lang w:eastAsia="en-US"/>
        </w:rPr>
        <w:t xml:space="preserve"> Súmula nº 41/TSE, que dispõe que “</w:t>
      </w:r>
      <w:r w:rsidRPr="00882164">
        <w:rPr>
          <w:rFonts w:eastAsia="Cambria" w:cs="Times New Roman"/>
          <w:i/>
          <w:lang w:eastAsia="en-US"/>
        </w:rPr>
        <w:t>não cabe à Justiça Eleitoral decidir sobre o acerto ou desacerto das decisões proferidas por outros órgãos do Judiciário ou dos tribunais de contas que configurem causa de inelegibilidade</w:t>
      </w:r>
      <w:r>
        <w:rPr>
          <w:rFonts w:eastAsia="Cambria" w:cs="Times New Roman"/>
          <w:i/>
          <w:lang w:eastAsia="en-US"/>
        </w:rPr>
        <w:t>”.</w:t>
      </w:r>
    </w:p>
    <w:p w:rsidR="004719E5" w:rsidRDefault="004719E5" w:rsidP="004719E5">
      <w:pPr>
        <w:pStyle w:val="STF-Padro"/>
        <w:widowControl/>
        <w:autoSpaceDE/>
        <w:autoSpaceDN/>
        <w:adjustRightInd/>
        <w:ind w:left="567" w:firstLine="0"/>
        <w:rPr>
          <w:rFonts w:eastAsia="Cambria" w:cs="Times New Roman"/>
          <w:szCs w:val="24"/>
          <w:lang w:eastAsia="en-US"/>
        </w:rPr>
      </w:pPr>
    </w:p>
    <w:p w:rsidR="004719E5" w:rsidRPr="003B0886" w:rsidRDefault="004719E5" w:rsidP="003B0886">
      <w:pPr>
        <w:pStyle w:val="STF-Padro"/>
        <w:widowControl/>
        <w:numPr>
          <w:ilvl w:val="0"/>
          <w:numId w:val="13"/>
        </w:numPr>
        <w:autoSpaceDE/>
        <w:autoSpaceDN/>
        <w:adjustRightInd/>
        <w:ind w:left="0" w:firstLine="567"/>
        <w:rPr>
          <w:rFonts w:eastAsia="Cambria" w:cs="Times New Roman"/>
          <w:lang w:eastAsia="en-US"/>
        </w:rPr>
      </w:pPr>
      <w:r w:rsidRPr="003B0886">
        <w:rPr>
          <w:rFonts w:eastAsia="Cambria" w:cs="Times New Roman"/>
          <w:szCs w:val="24"/>
          <w:lang w:eastAsia="en-US"/>
        </w:rPr>
        <w:t>Por fim, a terceira tese subsidiária é a de que, caso não seja reconhecida a aptidão da decisão do Comitê de Direitos Humanos da ONU para afastar a inelegibilidade, é indispensável que o processo de registro seja sobrestado até a apreciação dos pedidos sumários de suspensão de inelegibilidade pelo STJ e pelo STF. Como relatado pelo próprio requerente na contestação (ID 312580, fls. 156), já foi indeferid</w:t>
      </w:r>
      <w:r w:rsidR="00474FF4" w:rsidRPr="003B0886">
        <w:rPr>
          <w:rFonts w:eastAsia="Cambria" w:cs="Times New Roman"/>
          <w:szCs w:val="24"/>
          <w:lang w:eastAsia="en-US"/>
        </w:rPr>
        <w:t>a</w:t>
      </w:r>
      <w:r w:rsidRPr="003B0886">
        <w:rPr>
          <w:rFonts w:eastAsia="Cambria" w:cs="Times New Roman"/>
          <w:szCs w:val="24"/>
          <w:lang w:eastAsia="en-US"/>
        </w:rPr>
        <w:t xml:space="preserve"> pelo Superior Tribunal de Justiça cautelar fundada no art. 26-C da LC nº 64/1990. De fato, eventual decisão do Supremo Tribunal Federal ou do Superior Tribunal de Justiça no sentido de suspender a inelegibilidade do requerente poderia influenciar no julgamento deste processo, uma vez que, como já exposto, a Justiça Eleitoral está limitada à análise da existência ou não dos requisitos para o deferimento do registro de candidatura. No entanto, a </w:t>
      </w:r>
      <w:r w:rsidR="003B0886">
        <w:rPr>
          <w:rFonts w:eastAsia="Cambria" w:cs="Times New Roman"/>
          <w:szCs w:val="24"/>
          <w:lang w:eastAsia="en-US"/>
        </w:rPr>
        <w:t xml:space="preserve">não formulação e/ou </w:t>
      </w:r>
      <w:r w:rsidRPr="003B0886">
        <w:rPr>
          <w:rFonts w:eastAsia="Cambria" w:cs="Times New Roman"/>
          <w:szCs w:val="24"/>
          <w:lang w:eastAsia="en-US"/>
        </w:rPr>
        <w:t>apreciação de pedidos com fundamento no art. 26-C da LC nº 64/1990 não impede a análise do mérito do pedido de registro de candidatura, tendo em conta a necessária celeridade que informa este tipo de processo. Ademais, não é legítimo que o requerente busque o sobrestamento deste processo até que formule, dentro da sua conveniência, novos pedidos cautelares.</w:t>
      </w:r>
    </w:p>
    <w:p w:rsidR="004719E5" w:rsidRDefault="004719E5" w:rsidP="004719E5">
      <w:pPr>
        <w:pStyle w:val="STF-Padro"/>
        <w:widowControl/>
        <w:autoSpaceDE/>
        <w:autoSpaceDN/>
        <w:adjustRightInd/>
        <w:ind w:firstLine="0"/>
        <w:jc w:val="center"/>
        <w:rPr>
          <w:rFonts w:eastAsia="Cambria" w:cs="Times New Roman"/>
          <w:b/>
          <w:szCs w:val="24"/>
          <w:lang w:eastAsia="en-US"/>
        </w:rPr>
      </w:pPr>
    </w:p>
    <w:p w:rsidR="004719E5" w:rsidRDefault="004719E5" w:rsidP="00474FF4">
      <w:pPr>
        <w:pStyle w:val="STF-Padro"/>
        <w:widowControl/>
        <w:autoSpaceDE/>
        <w:autoSpaceDN/>
        <w:adjustRightInd/>
        <w:jc w:val="center"/>
        <w:rPr>
          <w:rFonts w:eastAsia="Cambria" w:cs="Times New Roman"/>
          <w:b/>
          <w:szCs w:val="24"/>
          <w:lang w:eastAsia="en-US"/>
        </w:rPr>
      </w:pPr>
      <w:r w:rsidRPr="003553B6">
        <w:rPr>
          <w:rFonts w:eastAsia="Cambria" w:cs="Times New Roman"/>
          <w:b/>
          <w:szCs w:val="24"/>
          <w:lang w:eastAsia="en-US"/>
        </w:rPr>
        <w:t xml:space="preserve">Improcedência </w:t>
      </w:r>
      <w:r w:rsidR="00474FF4">
        <w:rPr>
          <w:rFonts w:eastAsia="Cambria" w:cs="Times New Roman"/>
          <w:b/>
          <w:szCs w:val="24"/>
          <w:lang w:eastAsia="en-US"/>
        </w:rPr>
        <w:t>das impugnações</w:t>
      </w:r>
      <w:r w:rsidRPr="003553B6">
        <w:rPr>
          <w:rFonts w:eastAsia="Cambria" w:cs="Times New Roman"/>
          <w:b/>
          <w:szCs w:val="24"/>
          <w:lang w:eastAsia="en-US"/>
        </w:rPr>
        <w:t xml:space="preserve"> </w:t>
      </w:r>
      <w:r w:rsidR="00474FF4">
        <w:rPr>
          <w:rFonts w:eastAsia="Cambria" w:cs="Times New Roman"/>
          <w:b/>
          <w:szCs w:val="24"/>
          <w:lang w:eastAsia="en-US"/>
        </w:rPr>
        <w:t>fundadas em</w:t>
      </w:r>
      <w:r w:rsidRPr="003553B6">
        <w:rPr>
          <w:rFonts w:eastAsia="Cambria" w:cs="Times New Roman"/>
          <w:b/>
          <w:szCs w:val="24"/>
          <w:lang w:eastAsia="en-US"/>
        </w:rPr>
        <w:t xml:space="preserve"> outras causas de pedir</w:t>
      </w:r>
    </w:p>
    <w:p w:rsidR="00474FF4" w:rsidRDefault="00474FF4" w:rsidP="00474FF4">
      <w:pPr>
        <w:pStyle w:val="STF-Padro"/>
        <w:widowControl/>
        <w:autoSpaceDE/>
        <w:autoSpaceDN/>
        <w:adjustRightInd/>
        <w:jc w:val="center"/>
        <w:rPr>
          <w:rFonts w:eastAsia="Cambria" w:cs="Times New Roman"/>
          <w:b/>
          <w:szCs w:val="24"/>
          <w:lang w:eastAsia="en-US"/>
        </w:rPr>
      </w:pPr>
    </w:p>
    <w:p w:rsidR="004719E5" w:rsidRDefault="004719E5" w:rsidP="004719E5">
      <w:pPr>
        <w:pStyle w:val="STF-Padro"/>
        <w:widowControl/>
        <w:numPr>
          <w:ilvl w:val="0"/>
          <w:numId w:val="13"/>
        </w:numPr>
        <w:autoSpaceDE/>
        <w:autoSpaceDN/>
        <w:adjustRightInd/>
        <w:ind w:left="0" w:firstLine="567"/>
        <w:rPr>
          <w:rFonts w:cs="Times New Roman"/>
          <w:szCs w:val="24"/>
        </w:rPr>
      </w:pPr>
      <w:r w:rsidRPr="003553B6">
        <w:rPr>
          <w:rFonts w:cs="Times New Roman"/>
          <w:szCs w:val="24"/>
        </w:rPr>
        <w:t xml:space="preserve">Quanto </w:t>
      </w:r>
      <w:r>
        <w:rPr>
          <w:rFonts w:cs="Times New Roman"/>
          <w:szCs w:val="24"/>
        </w:rPr>
        <w:t>a</w:t>
      </w:r>
      <w:r w:rsidRPr="003553B6">
        <w:rPr>
          <w:rFonts w:cs="Times New Roman"/>
          <w:szCs w:val="24"/>
        </w:rPr>
        <w:t>os pedidos de impugnação fundados no art. 14, § 3º, II, da CF</w:t>
      </w:r>
      <w:r w:rsidRPr="003553B6">
        <w:rPr>
          <w:rFonts w:cs="Times New Roman"/>
          <w:vertAlign w:val="superscript"/>
        </w:rPr>
        <w:footnoteReference w:id="24"/>
      </w:r>
      <w:r w:rsidRPr="003553B6">
        <w:rPr>
          <w:rFonts w:cs="Times New Roman"/>
          <w:szCs w:val="24"/>
        </w:rPr>
        <w:t>;</w:t>
      </w:r>
      <w:r>
        <w:rPr>
          <w:rFonts w:cs="Times New Roman"/>
          <w:szCs w:val="24"/>
        </w:rPr>
        <w:t xml:space="preserve"> art. 1º, I</w:t>
      </w:r>
      <w:r w:rsidRPr="003553B6">
        <w:rPr>
          <w:rFonts w:cs="Times New Roman"/>
          <w:szCs w:val="24"/>
        </w:rPr>
        <w:t>, i e l</w:t>
      </w:r>
      <w:r w:rsidRPr="003553B6">
        <w:rPr>
          <w:rFonts w:cs="Times New Roman"/>
          <w:vertAlign w:val="superscript"/>
        </w:rPr>
        <w:footnoteReference w:id="25"/>
      </w:r>
      <w:r w:rsidRPr="003553B6">
        <w:rPr>
          <w:rFonts w:cs="Times New Roman"/>
          <w:szCs w:val="24"/>
        </w:rPr>
        <w:t>, da LC nº 64/1990; art. 8º da Lei 9.504/1997</w:t>
      </w:r>
      <w:r w:rsidRPr="003553B6">
        <w:rPr>
          <w:rFonts w:cs="Times New Roman"/>
        </w:rPr>
        <w:footnoteReference w:id="26"/>
      </w:r>
      <w:r w:rsidRPr="003553B6">
        <w:rPr>
          <w:rFonts w:cs="Times New Roman"/>
          <w:szCs w:val="24"/>
        </w:rPr>
        <w:t xml:space="preserve"> e art. 11, §1º, VII, da Lei nº 9.504/1997</w:t>
      </w:r>
      <w:r w:rsidRPr="00801B52">
        <w:rPr>
          <w:rFonts w:cs="Times New Roman"/>
          <w:vertAlign w:val="superscript"/>
        </w:rPr>
        <w:footnoteReference w:id="27"/>
      </w:r>
      <w:r w:rsidRPr="003553B6">
        <w:rPr>
          <w:rFonts w:cs="Times New Roman"/>
          <w:szCs w:val="24"/>
        </w:rPr>
        <w:t>, assiste razão à defesa</w:t>
      </w:r>
      <w:r>
        <w:rPr>
          <w:rFonts w:cs="Times New Roman"/>
          <w:szCs w:val="24"/>
        </w:rPr>
        <w:t xml:space="preserve"> quanto à sua improcedência. </w:t>
      </w:r>
    </w:p>
    <w:p w:rsidR="004719E5" w:rsidRDefault="004719E5" w:rsidP="004719E5">
      <w:pPr>
        <w:pStyle w:val="STF-Padro"/>
        <w:widowControl/>
        <w:autoSpaceDE/>
        <w:autoSpaceDN/>
        <w:adjustRightInd/>
        <w:ind w:left="567" w:firstLine="0"/>
        <w:rPr>
          <w:rFonts w:cs="Times New Roman"/>
          <w:szCs w:val="24"/>
        </w:rPr>
      </w:pPr>
    </w:p>
    <w:p w:rsidR="004719E5" w:rsidRDefault="004719E5" w:rsidP="004719E5">
      <w:pPr>
        <w:pStyle w:val="STF-Padro"/>
        <w:widowControl/>
        <w:numPr>
          <w:ilvl w:val="0"/>
          <w:numId w:val="13"/>
        </w:numPr>
        <w:autoSpaceDE/>
        <w:autoSpaceDN/>
        <w:adjustRightInd/>
        <w:ind w:left="0" w:firstLine="567"/>
        <w:rPr>
          <w:rFonts w:cs="Times New Roman"/>
          <w:szCs w:val="24"/>
        </w:rPr>
      </w:pPr>
      <w:r>
        <w:rPr>
          <w:rFonts w:cs="Times New Roman"/>
          <w:szCs w:val="24"/>
        </w:rPr>
        <w:t>Em primeiro lugar, o</w:t>
      </w:r>
      <w:r w:rsidRPr="003553B6">
        <w:rPr>
          <w:rFonts w:cs="Times New Roman"/>
          <w:szCs w:val="24"/>
        </w:rPr>
        <w:t xml:space="preserve"> art. 15, III, da </w:t>
      </w:r>
      <w:r>
        <w:rPr>
          <w:rFonts w:cs="Times New Roman"/>
          <w:szCs w:val="24"/>
        </w:rPr>
        <w:t>Constituição</w:t>
      </w:r>
      <w:r w:rsidRPr="003553B6">
        <w:rPr>
          <w:rFonts w:cs="Times New Roman"/>
          <w:vertAlign w:val="superscript"/>
        </w:rPr>
        <w:footnoteReference w:id="28"/>
      </w:r>
      <w:r w:rsidRPr="003553B6">
        <w:rPr>
          <w:rFonts w:cs="Times New Roman"/>
          <w:szCs w:val="24"/>
        </w:rPr>
        <w:t xml:space="preserve"> veda expressamente a cassação de direitos políticos anteriormente ao trânsito em julgado da sentença condenatória e enquanto seus efeitos durarem. </w:t>
      </w:r>
      <w:r>
        <w:rPr>
          <w:rFonts w:cs="Times New Roman"/>
          <w:szCs w:val="24"/>
        </w:rPr>
        <w:t>Por esse motivo, o candidato preenche a condição de elegibilidade prevista no art. 14, § 3º, da Constituição de 1988, pois: (i) a condenação criminal ainda não transitou em julgado, como amplamente debatido nesse voto e (</w:t>
      </w:r>
      <w:proofErr w:type="spellStart"/>
      <w:r>
        <w:rPr>
          <w:rFonts w:cs="Times New Roman"/>
          <w:szCs w:val="24"/>
        </w:rPr>
        <w:t>ii</w:t>
      </w:r>
      <w:proofErr w:type="spellEnd"/>
      <w:r>
        <w:rPr>
          <w:rFonts w:cs="Times New Roman"/>
          <w:szCs w:val="24"/>
        </w:rPr>
        <w:t>) o início do cumprimento da pena privativa de liber</w:t>
      </w:r>
      <w:r w:rsidR="00801B52">
        <w:rPr>
          <w:rFonts w:cs="Times New Roman"/>
          <w:szCs w:val="24"/>
        </w:rPr>
        <w:t>dade em nada interfere no ponto</w:t>
      </w:r>
      <w:r>
        <w:rPr>
          <w:rFonts w:cs="Times New Roman"/>
          <w:szCs w:val="24"/>
        </w:rPr>
        <w:t xml:space="preserve">. </w:t>
      </w:r>
    </w:p>
    <w:p w:rsidR="004719E5" w:rsidRDefault="004719E5" w:rsidP="004719E5">
      <w:pPr>
        <w:pStyle w:val="ListParagraph"/>
        <w:rPr>
          <w:szCs w:val="24"/>
        </w:rPr>
      </w:pPr>
    </w:p>
    <w:p w:rsidR="004719E5" w:rsidRDefault="004719E5" w:rsidP="004719E5">
      <w:pPr>
        <w:pStyle w:val="STF-Padro"/>
        <w:widowControl/>
        <w:numPr>
          <w:ilvl w:val="0"/>
          <w:numId w:val="13"/>
        </w:numPr>
        <w:autoSpaceDE/>
        <w:autoSpaceDN/>
        <w:adjustRightInd/>
        <w:ind w:left="0" w:firstLine="567"/>
        <w:rPr>
          <w:rFonts w:cs="Times New Roman"/>
          <w:szCs w:val="24"/>
        </w:rPr>
      </w:pPr>
      <w:r>
        <w:rPr>
          <w:rFonts w:cs="Times New Roman"/>
          <w:szCs w:val="24"/>
        </w:rPr>
        <w:t>De outro lado, não há provas nos autos de que o candidato: (i) tenha atuado em funções de direção em “estabelecimento de crédito, financiamento ou seguro” sujeito à liquidação e (</w:t>
      </w:r>
      <w:proofErr w:type="spellStart"/>
      <w:r>
        <w:rPr>
          <w:rFonts w:cs="Times New Roman"/>
          <w:szCs w:val="24"/>
        </w:rPr>
        <w:t>ii</w:t>
      </w:r>
      <w:proofErr w:type="spellEnd"/>
      <w:r>
        <w:rPr>
          <w:rFonts w:cs="Times New Roman"/>
          <w:szCs w:val="24"/>
        </w:rPr>
        <w:t>) tenha tido seus direitos políticos suspensos em decorrência de condenação com trânsito em julgado ou por órgão colegiado, em sede de ação de improbidade administrativa tendo como causa de pedir lesão ao patrimônio público e enriquecimento ilí</w:t>
      </w:r>
      <w:r w:rsidR="00801B52">
        <w:rPr>
          <w:rFonts w:cs="Times New Roman"/>
          <w:szCs w:val="24"/>
        </w:rPr>
        <w:t>cito. As impugnações pautadas</w:t>
      </w:r>
      <w:r>
        <w:rPr>
          <w:rFonts w:cs="Times New Roman"/>
          <w:szCs w:val="24"/>
        </w:rPr>
        <w:t xml:space="preserve"> nas hi</w:t>
      </w:r>
      <w:r w:rsidR="00801B52">
        <w:rPr>
          <w:rFonts w:cs="Times New Roman"/>
          <w:szCs w:val="24"/>
        </w:rPr>
        <w:t>póteses previstas no art. 1º, I</w:t>
      </w:r>
      <w:r>
        <w:rPr>
          <w:rFonts w:cs="Times New Roman"/>
          <w:szCs w:val="24"/>
        </w:rPr>
        <w:t xml:space="preserve">, </w:t>
      </w:r>
      <w:r w:rsidR="00801B52">
        <w:rPr>
          <w:rFonts w:cs="Times New Roman"/>
          <w:szCs w:val="24"/>
        </w:rPr>
        <w:t>“</w:t>
      </w:r>
      <w:r w:rsidRPr="00B21820">
        <w:rPr>
          <w:rFonts w:cs="Times New Roman"/>
          <w:i/>
          <w:szCs w:val="24"/>
        </w:rPr>
        <w:t>i</w:t>
      </w:r>
      <w:r w:rsidR="00801B52">
        <w:rPr>
          <w:rFonts w:cs="Times New Roman"/>
          <w:i/>
          <w:szCs w:val="24"/>
        </w:rPr>
        <w:t>”</w:t>
      </w:r>
      <w:r>
        <w:rPr>
          <w:rFonts w:cs="Times New Roman"/>
          <w:szCs w:val="24"/>
        </w:rPr>
        <w:t xml:space="preserve"> e </w:t>
      </w:r>
      <w:r w:rsidR="00801B52">
        <w:rPr>
          <w:rFonts w:cs="Times New Roman"/>
          <w:szCs w:val="24"/>
        </w:rPr>
        <w:t>“</w:t>
      </w:r>
      <w:r w:rsidRPr="00B21820">
        <w:rPr>
          <w:rFonts w:cs="Times New Roman"/>
          <w:i/>
          <w:szCs w:val="24"/>
        </w:rPr>
        <w:t>l</w:t>
      </w:r>
      <w:r w:rsidR="00801B52">
        <w:rPr>
          <w:rFonts w:cs="Times New Roman"/>
          <w:i/>
          <w:szCs w:val="24"/>
        </w:rPr>
        <w:t>”</w:t>
      </w:r>
      <w:r>
        <w:rPr>
          <w:rFonts w:cs="Times New Roman"/>
          <w:szCs w:val="24"/>
        </w:rPr>
        <w:t>, da LC nº 64/1990 são, portanto, descabidas, por não terem os impugnantes se desincumbido do ônus de provar os fatos constitutivos do direito alegado</w:t>
      </w:r>
      <w:r>
        <w:rPr>
          <w:rStyle w:val="FootnoteReference"/>
          <w:rFonts w:cs="Times New Roman"/>
          <w:szCs w:val="24"/>
        </w:rPr>
        <w:footnoteReference w:id="29"/>
      </w:r>
      <w:r>
        <w:rPr>
          <w:rFonts w:cs="Times New Roman"/>
          <w:szCs w:val="24"/>
        </w:rPr>
        <w:t xml:space="preserve">. </w:t>
      </w:r>
    </w:p>
    <w:p w:rsidR="004719E5" w:rsidRDefault="004719E5" w:rsidP="004719E5">
      <w:pPr>
        <w:pStyle w:val="STF-Padro"/>
        <w:widowControl/>
        <w:autoSpaceDE/>
        <w:autoSpaceDN/>
        <w:adjustRightInd/>
        <w:ind w:left="567" w:firstLine="0"/>
        <w:rPr>
          <w:rFonts w:cs="Times New Roman"/>
          <w:szCs w:val="24"/>
        </w:rPr>
      </w:pPr>
    </w:p>
    <w:p w:rsidR="004719E5" w:rsidRPr="001B2AB1" w:rsidRDefault="004719E5" w:rsidP="004719E5">
      <w:pPr>
        <w:pStyle w:val="STF-Padro"/>
        <w:widowControl/>
        <w:numPr>
          <w:ilvl w:val="0"/>
          <w:numId w:val="13"/>
        </w:numPr>
        <w:autoSpaceDE/>
        <w:autoSpaceDN/>
        <w:adjustRightInd/>
        <w:ind w:left="0" w:firstLine="567"/>
        <w:rPr>
          <w:rFonts w:cs="Times New Roman"/>
          <w:szCs w:val="24"/>
        </w:rPr>
      </w:pPr>
      <w:r w:rsidRPr="003553B6">
        <w:rPr>
          <w:rFonts w:cs="Times New Roman"/>
          <w:szCs w:val="24"/>
        </w:rPr>
        <w:t>Quanto à ausência de Lula na convenção partidária, ressalto que o art. 8º da Lei nº 9.504/</w:t>
      </w:r>
      <w:r w:rsidR="00801B52">
        <w:rPr>
          <w:rFonts w:cs="Times New Roman"/>
          <w:szCs w:val="24"/>
        </w:rPr>
        <w:t>19</w:t>
      </w:r>
      <w:r w:rsidRPr="003553B6">
        <w:rPr>
          <w:rFonts w:cs="Times New Roman"/>
          <w:szCs w:val="24"/>
        </w:rPr>
        <w:t xml:space="preserve">97 não traz qualquer determinação de comparecimento do candidato ao ato e sequer aponta a impossibilidade de participação nas eleições daquele que não comparecer. </w:t>
      </w:r>
      <w:r w:rsidRPr="001B2AB1">
        <w:rPr>
          <w:rFonts w:cs="Times New Roman"/>
          <w:szCs w:val="24"/>
        </w:rPr>
        <w:t>Por fim, considerando que as certidões exigidas pela resolução aplicável foram integralmente apresentadas (</w:t>
      </w:r>
      <w:proofErr w:type="spellStart"/>
      <w:r w:rsidRPr="001B2AB1">
        <w:rPr>
          <w:rFonts w:cs="Times New Roman"/>
          <w:szCs w:val="24"/>
        </w:rPr>
        <w:t>IDs</w:t>
      </w:r>
      <w:proofErr w:type="spellEnd"/>
      <w:r w:rsidRPr="001B2AB1">
        <w:rPr>
          <w:rFonts w:cs="Times New Roman"/>
          <w:szCs w:val="24"/>
        </w:rPr>
        <w:t xml:space="preserve"> 300479-300487 e 304348), deve ser afastada a alegação de ofensa ao art. 11, §1º, VII, Lei nº 9.504/</w:t>
      </w:r>
      <w:r w:rsidR="00801B52">
        <w:rPr>
          <w:rFonts w:cs="Times New Roman"/>
          <w:szCs w:val="24"/>
        </w:rPr>
        <w:t>19</w:t>
      </w:r>
      <w:r w:rsidRPr="001B2AB1">
        <w:rPr>
          <w:rFonts w:cs="Times New Roman"/>
          <w:szCs w:val="24"/>
        </w:rPr>
        <w:t>97.</w:t>
      </w:r>
    </w:p>
    <w:p w:rsidR="004719E5" w:rsidRPr="00157C84" w:rsidRDefault="004719E5" w:rsidP="004719E5">
      <w:pPr>
        <w:pStyle w:val="STF-Padro"/>
        <w:widowControl/>
        <w:autoSpaceDE/>
        <w:autoSpaceDN/>
        <w:adjustRightInd/>
        <w:ind w:firstLine="0"/>
        <w:jc w:val="center"/>
        <w:rPr>
          <w:rFonts w:eastAsia="Cambria" w:cs="Times New Roman"/>
          <w:b/>
          <w:szCs w:val="24"/>
          <w:lang w:eastAsia="en-US"/>
        </w:rPr>
      </w:pPr>
      <w:r w:rsidRPr="00157C84">
        <w:rPr>
          <w:rFonts w:eastAsia="Cambria" w:cs="Times New Roman"/>
          <w:b/>
          <w:szCs w:val="24"/>
          <w:lang w:eastAsia="en-US"/>
        </w:rPr>
        <w:lastRenderedPageBreak/>
        <w:t>Conclusão</w:t>
      </w:r>
    </w:p>
    <w:p w:rsidR="004719E5" w:rsidRPr="00157C84" w:rsidRDefault="004719E5" w:rsidP="004719E5">
      <w:pPr>
        <w:pStyle w:val="STF-Padro"/>
        <w:widowControl/>
        <w:autoSpaceDE/>
        <w:autoSpaceDN/>
        <w:adjustRightInd/>
        <w:ind w:firstLine="0"/>
        <w:jc w:val="center"/>
        <w:rPr>
          <w:rFonts w:eastAsia="Cambria" w:cs="Times New Roman"/>
          <w:b/>
          <w:szCs w:val="24"/>
          <w:lang w:eastAsia="en-US"/>
        </w:rPr>
      </w:pPr>
    </w:p>
    <w:p w:rsidR="004719E5" w:rsidRPr="00237256"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237256">
        <w:rPr>
          <w:rFonts w:eastAsia="Cambria" w:cs="Times New Roman"/>
          <w:szCs w:val="24"/>
          <w:lang w:eastAsia="en-US"/>
        </w:rPr>
        <w:t>Pelo exposto, diante (i) da incidência da causa de inelegibilidade prevista no art. 1º, I, alínea “</w:t>
      </w:r>
      <w:r w:rsidRPr="0017699A">
        <w:rPr>
          <w:rFonts w:eastAsia="Cambria" w:cs="Times New Roman"/>
          <w:i/>
          <w:szCs w:val="24"/>
          <w:lang w:eastAsia="en-US"/>
        </w:rPr>
        <w:t>e</w:t>
      </w:r>
      <w:r w:rsidRPr="00237256">
        <w:rPr>
          <w:rFonts w:eastAsia="Cambria" w:cs="Times New Roman"/>
          <w:szCs w:val="24"/>
          <w:lang w:eastAsia="en-US"/>
        </w:rPr>
        <w:t>”, itens 1 e 6, da LC nº 64/1990, com redação dada pela Lei da Ficha Limpa; (</w:t>
      </w:r>
      <w:proofErr w:type="spellStart"/>
      <w:r w:rsidRPr="00237256">
        <w:rPr>
          <w:rFonts w:eastAsia="Cambria" w:cs="Times New Roman"/>
          <w:szCs w:val="24"/>
          <w:lang w:eastAsia="en-US"/>
        </w:rPr>
        <w:t>ii</w:t>
      </w:r>
      <w:proofErr w:type="spellEnd"/>
      <w:r w:rsidRPr="00237256">
        <w:rPr>
          <w:rFonts w:eastAsia="Cambria" w:cs="Times New Roman"/>
          <w:szCs w:val="24"/>
          <w:lang w:eastAsia="en-US"/>
        </w:rPr>
        <w:t xml:space="preserve">) da impossibilidade de dar cumprimento à medida cautelar expedida pelo </w:t>
      </w:r>
      <w:r w:rsidRPr="00237256">
        <w:rPr>
          <w:rFonts w:cs="Times New Roman"/>
          <w:szCs w:val="24"/>
        </w:rPr>
        <w:t>Comitê de Direitos Humanos da ONU</w:t>
      </w:r>
      <w:r w:rsidRPr="00237256">
        <w:rPr>
          <w:rFonts w:eastAsia="Cambria" w:cs="Times New Roman"/>
          <w:szCs w:val="24"/>
          <w:lang w:eastAsia="en-US"/>
        </w:rPr>
        <w:t>, pelos fundamentos acima; e (</w:t>
      </w:r>
      <w:proofErr w:type="spellStart"/>
      <w:r w:rsidRPr="00237256">
        <w:rPr>
          <w:rFonts w:eastAsia="Cambria" w:cs="Times New Roman"/>
          <w:szCs w:val="24"/>
          <w:lang w:eastAsia="en-US"/>
        </w:rPr>
        <w:t>iii</w:t>
      </w:r>
      <w:proofErr w:type="spellEnd"/>
      <w:r w:rsidRPr="00237256">
        <w:rPr>
          <w:rFonts w:eastAsia="Cambria" w:cs="Times New Roman"/>
          <w:szCs w:val="24"/>
          <w:lang w:eastAsia="en-US"/>
        </w:rPr>
        <w:t>) da improcedência de todas as demais teses de defesa, voto pela procedência das impugnações formuladas e pelo reconhecimento da incidência da causa de inelegibilidade informada nas notícias de inelegibilidade. Como consequência, indefiro o pedido de registro de candidatura do candidato Luiz Inácio Lula da Silva ao cargo de Presidente da República nas eleições de 2018.</w:t>
      </w:r>
    </w:p>
    <w:p w:rsidR="004719E5" w:rsidRPr="00157C84" w:rsidRDefault="004719E5" w:rsidP="004719E5">
      <w:pPr>
        <w:pStyle w:val="STF-Padro"/>
        <w:widowControl/>
        <w:autoSpaceDE/>
        <w:autoSpaceDN/>
        <w:adjustRightInd/>
        <w:ind w:left="567" w:firstLine="0"/>
        <w:rPr>
          <w:rFonts w:eastAsia="Cambria" w:cs="Times New Roman"/>
          <w:szCs w:val="24"/>
          <w:lang w:eastAsia="en-US"/>
        </w:rPr>
      </w:pPr>
    </w:p>
    <w:p w:rsidR="004719E5" w:rsidRPr="00157C84" w:rsidRDefault="004719E5" w:rsidP="004719E5">
      <w:pPr>
        <w:pStyle w:val="STF-Padro"/>
        <w:ind w:firstLine="0"/>
        <w:jc w:val="center"/>
        <w:rPr>
          <w:rFonts w:eastAsia="Cambria" w:cs="Times New Roman"/>
          <w:smallCaps/>
          <w:szCs w:val="24"/>
          <w:u w:val="single"/>
          <w:lang w:eastAsia="en-US"/>
        </w:rPr>
      </w:pPr>
      <w:r w:rsidRPr="00157C84">
        <w:rPr>
          <w:rFonts w:eastAsia="Cambria" w:cs="Times New Roman"/>
          <w:smallCaps/>
          <w:szCs w:val="24"/>
          <w:u w:val="single"/>
          <w:lang w:eastAsia="en-US"/>
        </w:rPr>
        <w:t>IV. Requerimento de Registro de Candidatura</w:t>
      </w:r>
    </w:p>
    <w:p w:rsidR="004719E5" w:rsidRPr="00157C84" w:rsidRDefault="004719E5" w:rsidP="004719E5">
      <w:pPr>
        <w:pStyle w:val="STF-Padro"/>
        <w:widowControl/>
        <w:autoSpaceDE/>
        <w:autoSpaceDN/>
        <w:adjustRightInd/>
        <w:ind w:left="567" w:firstLine="0"/>
        <w:rPr>
          <w:rFonts w:eastAsia="Cambria" w:cs="Times New Roman"/>
          <w:szCs w:val="24"/>
          <w:lang w:eastAsia="en-US"/>
        </w:rPr>
      </w:pPr>
    </w:p>
    <w:p w:rsidR="004719E5" w:rsidRPr="00157C84" w:rsidRDefault="00A06100"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t>P</w:t>
      </w:r>
      <w:r w:rsidR="004719E5" w:rsidRPr="00157C84">
        <w:rPr>
          <w:rFonts w:eastAsia="Cambria" w:cs="Times New Roman"/>
          <w:szCs w:val="24"/>
          <w:lang w:eastAsia="en-US"/>
        </w:rPr>
        <w:t xml:space="preserve">asso ao exame do requerimento de registro de candidatura. Verifico que o formulário RRC foi devidamente preenchido, contando com as seguintes informações: </w:t>
      </w:r>
      <w:r w:rsidR="004719E5" w:rsidRPr="00157C84">
        <w:rPr>
          <w:rFonts w:eastAsia="Cambria" w:cs="Times New Roman"/>
          <w:b/>
          <w:szCs w:val="24"/>
          <w:lang w:eastAsia="en-US"/>
        </w:rPr>
        <w:t>(i)</w:t>
      </w:r>
      <w:r>
        <w:rPr>
          <w:rFonts w:eastAsia="Cambria" w:cs="Times New Roman"/>
          <w:szCs w:val="24"/>
          <w:lang w:eastAsia="en-US"/>
        </w:rPr>
        <w:t> </w:t>
      </w:r>
      <w:r w:rsidR="004719E5" w:rsidRPr="00157C84">
        <w:rPr>
          <w:rFonts w:eastAsia="Cambria" w:cs="Times New Roman"/>
          <w:szCs w:val="24"/>
          <w:lang w:eastAsia="en-US"/>
        </w:rPr>
        <w:t xml:space="preserve">dados pessoais; </w:t>
      </w:r>
      <w:r w:rsidR="004719E5" w:rsidRPr="00157C84">
        <w:rPr>
          <w:rFonts w:eastAsia="Cambria" w:cs="Times New Roman"/>
          <w:b/>
          <w:szCs w:val="24"/>
          <w:lang w:eastAsia="en-US"/>
        </w:rPr>
        <w:t>(</w:t>
      </w:r>
      <w:proofErr w:type="spellStart"/>
      <w:r w:rsidR="004719E5" w:rsidRPr="00157C84">
        <w:rPr>
          <w:rFonts w:eastAsia="Cambria" w:cs="Times New Roman"/>
          <w:b/>
          <w:szCs w:val="24"/>
          <w:lang w:eastAsia="en-US"/>
        </w:rPr>
        <w:t>ii</w:t>
      </w:r>
      <w:proofErr w:type="spellEnd"/>
      <w:r w:rsidR="004719E5" w:rsidRPr="00157C84">
        <w:rPr>
          <w:rFonts w:eastAsia="Cambria" w:cs="Times New Roman"/>
          <w:b/>
          <w:szCs w:val="24"/>
          <w:lang w:eastAsia="en-US"/>
        </w:rPr>
        <w:t>)</w:t>
      </w:r>
      <w:r w:rsidR="004719E5" w:rsidRPr="00157C84">
        <w:rPr>
          <w:rFonts w:eastAsia="Cambria" w:cs="Times New Roman"/>
          <w:szCs w:val="24"/>
          <w:lang w:eastAsia="en-US"/>
        </w:rPr>
        <w:t xml:space="preserve"> dados para contato; </w:t>
      </w:r>
      <w:r w:rsidR="004719E5" w:rsidRPr="00157C84">
        <w:rPr>
          <w:rFonts w:eastAsia="Cambria" w:cs="Times New Roman"/>
          <w:b/>
          <w:szCs w:val="24"/>
          <w:lang w:eastAsia="en-US"/>
        </w:rPr>
        <w:t>(</w:t>
      </w:r>
      <w:proofErr w:type="spellStart"/>
      <w:r w:rsidR="004719E5" w:rsidRPr="00157C84">
        <w:rPr>
          <w:rFonts w:eastAsia="Cambria" w:cs="Times New Roman"/>
          <w:b/>
          <w:szCs w:val="24"/>
          <w:lang w:eastAsia="en-US"/>
        </w:rPr>
        <w:t>iii</w:t>
      </w:r>
      <w:proofErr w:type="spellEnd"/>
      <w:r w:rsidR="004719E5" w:rsidRPr="00157C84">
        <w:rPr>
          <w:rFonts w:eastAsia="Cambria" w:cs="Times New Roman"/>
          <w:b/>
          <w:szCs w:val="24"/>
          <w:lang w:eastAsia="en-US"/>
        </w:rPr>
        <w:t>)</w:t>
      </w:r>
      <w:r w:rsidR="004719E5" w:rsidRPr="00157C84">
        <w:rPr>
          <w:rFonts w:eastAsia="Cambria" w:cs="Times New Roman"/>
          <w:szCs w:val="24"/>
          <w:lang w:eastAsia="en-US"/>
        </w:rPr>
        <w:t xml:space="preserve"> dados do candidato, incluindo nome de urna, cargo eletivo que ocupa e a quais eleições já concorreu; e </w:t>
      </w:r>
      <w:r w:rsidR="004719E5" w:rsidRPr="00157C84">
        <w:rPr>
          <w:rFonts w:eastAsia="Cambria" w:cs="Times New Roman"/>
          <w:b/>
          <w:szCs w:val="24"/>
          <w:lang w:eastAsia="en-US"/>
        </w:rPr>
        <w:t>(</w:t>
      </w:r>
      <w:proofErr w:type="spellStart"/>
      <w:r w:rsidR="004719E5" w:rsidRPr="00157C84">
        <w:rPr>
          <w:rFonts w:eastAsia="Cambria" w:cs="Times New Roman"/>
          <w:b/>
          <w:szCs w:val="24"/>
          <w:lang w:eastAsia="en-US"/>
        </w:rPr>
        <w:t>iv</w:t>
      </w:r>
      <w:proofErr w:type="spellEnd"/>
      <w:r w:rsidR="004719E5" w:rsidRPr="00157C84">
        <w:rPr>
          <w:rFonts w:eastAsia="Cambria" w:cs="Times New Roman"/>
          <w:b/>
          <w:szCs w:val="24"/>
          <w:lang w:eastAsia="en-US"/>
        </w:rPr>
        <w:t>)</w:t>
      </w:r>
      <w:r w:rsidR="004719E5" w:rsidRPr="00157C84">
        <w:rPr>
          <w:rFonts w:eastAsia="Cambria" w:cs="Times New Roman"/>
          <w:szCs w:val="24"/>
          <w:lang w:eastAsia="en-US"/>
        </w:rPr>
        <w:t xml:space="preserve"> declaração de ciência de que deve prestar contas à Justiça Eleitoral (Res.-TSE nº 23.548/2017, art. 26). Ademais, conforme informação da Seção de Gerenciamento de Dados Partidários (SEDAP) (ID </w:t>
      </w:r>
      <w:r w:rsidR="004719E5">
        <w:rPr>
          <w:rFonts w:eastAsia="Cambria" w:cs="Times New Roman"/>
          <w:szCs w:val="24"/>
          <w:lang w:eastAsia="en-US"/>
        </w:rPr>
        <w:t>312661</w:t>
      </w:r>
      <w:r w:rsidR="004719E5" w:rsidRPr="00157C84">
        <w:rPr>
          <w:rFonts w:eastAsia="Cambria" w:cs="Times New Roman"/>
          <w:szCs w:val="24"/>
          <w:lang w:eastAsia="en-US"/>
        </w:rPr>
        <w:t xml:space="preserve">), foram anexados os documentos exigidos, quais sejam: </w:t>
      </w:r>
      <w:r w:rsidR="004719E5" w:rsidRPr="00157C84">
        <w:rPr>
          <w:rFonts w:eastAsia="Cambria" w:cs="Times New Roman"/>
          <w:b/>
          <w:szCs w:val="24"/>
          <w:lang w:eastAsia="en-US"/>
        </w:rPr>
        <w:t>(i)</w:t>
      </w:r>
      <w:r w:rsidR="004719E5" w:rsidRPr="00157C84">
        <w:rPr>
          <w:rFonts w:eastAsia="Cambria" w:cs="Times New Roman"/>
          <w:szCs w:val="24"/>
          <w:lang w:eastAsia="en-US"/>
        </w:rPr>
        <w:t xml:space="preserve"> relação atual de bens (ID </w:t>
      </w:r>
      <w:r w:rsidR="004719E5">
        <w:rPr>
          <w:rFonts w:eastAsia="Cambria" w:cs="Times New Roman"/>
          <w:szCs w:val="24"/>
          <w:lang w:eastAsia="en-US"/>
        </w:rPr>
        <w:t>300491</w:t>
      </w:r>
      <w:r w:rsidR="004719E5" w:rsidRPr="00157C84">
        <w:rPr>
          <w:rFonts w:eastAsia="Cambria" w:cs="Times New Roman"/>
          <w:szCs w:val="24"/>
          <w:lang w:eastAsia="en-US"/>
        </w:rPr>
        <w:t xml:space="preserve">); </w:t>
      </w:r>
      <w:r w:rsidR="004719E5" w:rsidRPr="00157C84">
        <w:rPr>
          <w:rFonts w:eastAsia="Cambria" w:cs="Times New Roman"/>
          <w:b/>
          <w:szCs w:val="24"/>
          <w:lang w:eastAsia="en-US"/>
        </w:rPr>
        <w:t>(</w:t>
      </w:r>
      <w:proofErr w:type="spellStart"/>
      <w:r w:rsidR="004719E5" w:rsidRPr="00157C84">
        <w:rPr>
          <w:rFonts w:eastAsia="Cambria" w:cs="Times New Roman"/>
          <w:b/>
          <w:szCs w:val="24"/>
          <w:lang w:eastAsia="en-US"/>
        </w:rPr>
        <w:t>ii</w:t>
      </w:r>
      <w:proofErr w:type="spellEnd"/>
      <w:r w:rsidR="004719E5" w:rsidRPr="00157C84">
        <w:rPr>
          <w:rFonts w:eastAsia="Cambria" w:cs="Times New Roman"/>
          <w:b/>
          <w:szCs w:val="24"/>
          <w:lang w:eastAsia="en-US"/>
        </w:rPr>
        <w:t>)</w:t>
      </w:r>
      <w:r w:rsidR="004719E5" w:rsidRPr="00157C84">
        <w:rPr>
          <w:rFonts w:eastAsia="Cambria" w:cs="Times New Roman"/>
          <w:szCs w:val="24"/>
          <w:lang w:eastAsia="en-US"/>
        </w:rPr>
        <w:t xml:space="preserve"> fotografia recente (ID </w:t>
      </w:r>
      <w:r w:rsidR="004719E5">
        <w:rPr>
          <w:rFonts w:eastAsia="Cambria" w:cs="Times New Roman"/>
          <w:szCs w:val="24"/>
          <w:lang w:eastAsia="en-US"/>
        </w:rPr>
        <w:t>300441</w:t>
      </w:r>
      <w:r w:rsidR="004719E5" w:rsidRPr="00157C84">
        <w:rPr>
          <w:rFonts w:eastAsia="Cambria" w:cs="Times New Roman"/>
          <w:szCs w:val="24"/>
          <w:lang w:eastAsia="en-US"/>
        </w:rPr>
        <w:t xml:space="preserve">); </w:t>
      </w:r>
      <w:r w:rsidR="004719E5" w:rsidRPr="00157C84">
        <w:rPr>
          <w:rFonts w:eastAsia="Cambria" w:cs="Times New Roman"/>
          <w:b/>
          <w:szCs w:val="24"/>
          <w:lang w:eastAsia="en-US"/>
        </w:rPr>
        <w:t>(</w:t>
      </w:r>
      <w:proofErr w:type="spellStart"/>
      <w:r w:rsidR="004719E5" w:rsidRPr="00157C84">
        <w:rPr>
          <w:rFonts w:eastAsia="Cambria" w:cs="Times New Roman"/>
          <w:b/>
          <w:szCs w:val="24"/>
          <w:lang w:eastAsia="en-US"/>
        </w:rPr>
        <w:t>iii</w:t>
      </w:r>
      <w:proofErr w:type="spellEnd"/>
      <w:r w:rsidR="004719E5" w:rsidRPr="00157C84">
        <w:rPr>
          <w:rFonts w:eastAsia="Cambria" w:cs="Times New Roman"/>
          <w:b/>
          <w:szCs w:val="24"/>
          <w:lang w:eastAsia="en-US"/>
        </w:rPr>
        <w:t>)</w:t>
      </w:r>
      <w:r w:rsidR="004719E5" w:rsidRPr="00157C84">
        <w:rPr>
          <w:rFonts w:eastAsia="Cambria" w:cs="Times New Roman"/>
          <w:szCs w:val="24"/>
          <w:lang w:eastAsia="en-US"/>
        </w:rPr>
        <w:t> certidões criminais</w:t>
      </w:r>
      <w:r w:rsidR="004719E5">
        <w:rPr>
          <w:rFonts w:eastAsia="Cambria" w:cs="Times New Roman"/>
          <w:szCs w:val="24"/>
          <w:lang w:eastAsia="en-US"/>
        </w:rPr>
        <w:t xml:space="preserve"> do domicílio do candidato</w:t>
      </w:r>
      <w:r w:rsidR="004719E5" w:rsidRPr="00157C84">
        <w:rPr>
          <w:rFonts w:eastAsia="Cambria" w:cs="Times New Roman"/>
          <w:szCs w:val="24"/>
          <w:lang w:eastAsia="en-US"/>
        </w:rPr>
        <w:t xml:space="preserve"> (ID </w:t>
      </w:r>
      <w:r w:rsidR="004719E5">
        <w:rPr>
          <w:rFonts w:eastAsia="Cambria" w:cs="Times New Roman"/>
          <w:szCs w:val="24"/>
          <w:lang w:eastAsia="en-US"/>
        </w:rPr>
        <w:t>300138, ID 304346, ID 300479, ID 300480 e ID 30081</w:t>
      </w:r>
      <w:r w:rsidR="004719E5" w:rsidRPr="00157C84">
        <w:rPr>
          <w:rFonts w:eastAsia="Cambria" w:cs="Times New Roman"/>
          <w:szCs w:val="24"/>
          <w:lang w:eastAsia="en-US"/>
        </w:rPr>
        <w:t xml:space="preserve">); </w:t>
      </w:r>
      <w:r w:rsidR="004719E5" w:rsidRPr="00157C84">
        <w:rPr>
          <w:rFonts w:eastAsia="Cambria" w:cs="Times New Roman"/>
          <w:b/>
          <w:szCs w:val="24"/>
          <w:lang w:eastAsia="en-US"/>
        </w:rPr>
        <w:t>(</w:t>
      </w:r>
      <w:proofErr w:type="spellStart"/>
      <w:r w:rsidR="004719E5" w:rsidRPr="00157C84">
        <w:rPr>
          <w:rFonts w:eastAsia="Cambria" w:cs="Times New Roman"/>
          <w:b/>
          <w:szCs w:val="24"/>
          <w:lang w:eastAsia="en-US"/>
        </w:rPr>
        <w:t>iv</w:t>
      </w:r>
      <w:proofErr w:type="spellEnd"/>
      <w:r w:rsidR="004719E5" w:rsidRPr="00157C84">
        <w:rPr>
          <w:rFonts w:eastAsia="Cambria" w:cs="Times New Roman"/>
          <w:b/>
          <w:szCs w:val="24"/>
          <w:lang w:eastAsia="en-US"/>
        </w:rPr>
        <w:t>)</w:t>
      </w:r>
      <w:r w:rsidR="004719E5" w:rsidRPr="00157C84">
        <w:rPr>
          <w:rFonts w:eastAsia="Cambria" w:cs="Times New Roman"/>
          <w:szCs w:val="24"/>
          <w:lang w:eastAsia="en-US"/>
        </w:rPr>
        <w:t xml:space="preserve"> prova de alfabetização (ID </w:t>
      </w:r>
      <w:r w:rsidR="004719E5">
        <w:rPr>
          <w:rFonts w:eastAsia="Cambria" w:cs="Times New Roman"/>
          <w:szCs w:val="24"/>
          <w:lang w:eastAsia="en-US"/>
        </w:rPr>
        <w:t>300488</w:t>
      </w:r>
      <w:r w:rsidR="004719E5" w:rsidRPr="00157C84">
        <w:rPr>
          <w:rFonts w:eastAsia="Cambria" w:cs="Times New Roman"/>
          <w:szCs w:val="24"/>
          <w:lang w:eastAsia="en-US"/>
        </w:rPr>
        <w:t xml:space="preserve">; </w:t>
      </w:r>
      <w:r w:rsidR="004719E5" w:rsidRPr="00157C84">
        <w:rPr>
          <w:rFonts w:eastAsia="Cambria" w:cs="Times New Roman"/>
          <w:b/>
          <w:szCs w:val="24"/>
          <w:lang w:eastAsia="en-US"/>
        </w:rPr>
        <w:t>(v)</w:t>
      </w:r>
      <w:r w:rsidR="004719E5" w:rsidRPr="00157C84">
        <w:rPr>
          <w:rFonts w:eastAsia="Cambria" w:cs="Times New Roman"/>
          <w:szCs w:val="24"/>
          <w:lang w:eastAsia="en-US"/>
        </w:rPr>
        <w:t xml:space="preserve"> cópia do documento oficial de identificação (ID </w:t>
      </w:r>
      <w:r w:rsidR="004719E5">
        <w:rPr>
          <w:rFonts w:eastAsia="Cambria" w:cs="Times New Roman"/>
          <w:szCs w:val="24"/>
          <w:lang w:eastAsia="en-US"/>
        </w:rPr>
        <w:t>300489</w:t>
      </w:r>
      <w:r w:rsidR="004719E5" w:rsidRPr="00157C84">
        <w:rPr>
          <w:rFonts w:eastAsia="Cambria" w:cs="Times New Roman"/>
          <w:szCs w:val="24"/>
          <w:lang w:eastAsia="en-US"/>
        </w:rPr>
        <w:t xml:space="preserve">); e </w:t>
      </w:r>
      <w:r w:rsidR="004719E5" w:rsidRPr="00157C84">
        <w:rPr>
          <w:rFonts w:eastAsia="Cambria" w:cs="Times New Roman"/>
          <w:b/>
          <w:szCs w:val="24"/>
          <w:lang w:eastAsia="en-US"/>
        </w:rPr>
        <w:t>(vi)</w:t>
      </w:r>
      <w:r w:rsidR="004719E5" w:rsidRPr="00157C84">
        <w:rPr>
          <w:rFonts w:eastAsia="Cambria" w:cs="Times New Roman"/>
          <w:szCs w:val="24"/>
          <w:lang w:eastAsia="en-US"/>
        </w:rPr>
        <w:t xml:space="preserve"> propostas defendidas pel</w:t>
      </w:r>
      <w:r w:rsidR="004719E5">
        <w:rPr>
          <w:rFonts w:eastAsia="Cambria" w:cs="Times New Roman"/>
          <w:szCs w:val="24"/>
          <w:lang w:eastAsia="en-US"/>
        </w:rPr>
        <w:t>o</w:t>
      </w:r>
      <w:r w:rsidR="004719E5" w:rsidRPr="00157C84">
        <w:rPr>
          <w:rFonts w:eastAsia="Cambria" w:cs="Times New Roman"/>
          <w:szCs w:val="24"/>
          <w:lang w:eastAsia="en-US"/>
        </w:rPr>
        <w:t xml:space="preserve"> candidat</w:t>
      </w:r>
      <w:r w:rsidR="004719E5">
        <w:rPr>
          <w:rFonts w:eastAsia="Cambria" w:cs="Times New Roman"/>
          <w:szCs w:val="24"/>
          <w:lang w:eastAsia="en-US"/>
        </w:rPr>
        <w:t>o</w:t>
      </w:r>
      <w:r w:rsidR="004719E5" w:rsidRPr="00157C84">
        <w:rPr>
          <w:rFonts w:eastAsia="Cambria" w:cs="Times New Roman"/>
          <w:szCs w:val="24"/>
          <w:lang w:eastAsia="en-US"/>
        </w:rPr>
        <w:t xml:space="preserve"> (ID </w:t>
      </w:r>
      <w:r w:rsidR="004719E5">
        <w:rPr>
          <w:rFonts w:eastAsia="Cambria" w:cs="Times New Roman"/>
          <w:szCs w:val="24"/>
          <w:lang w:eastAsia="en-US"/>
        </w:rPr>
        <w:t>301122</w:t>
      </w:r>
      <w:r w:rsidR="004719E5" w:rsidRPr="00157C84">
        <w:rPr>
          <w:rFonts w:eastAsia="Cambria" w:cs="Times New Roman"/>
          <w:szCs w:val="24"/>
          <w:lang w:eastAsia="en-US"/>
        </w:rPr>
        <w:t xml:space="preserve">) (Res.-TSE nº 23.548/2017, </w:t>
      </w:r>
      <w:proofErr w:type="spellStart"/>
      <w:r w:rsidR="004719E5" w:rsidRPr="00157C84">
        <w:rPr>
          <w:rFonts w:eastAsia="Cambria" w:cs="Times New Roman"/>
          <w:szCs w:val="24"/>
          <w:lang w:eastAsia="en-US"/>
        </w:rPr>
        <w:t>arts</w:t>
      </w:r>
      <w:proofErr w:type="spellEnd"/>
      <w:r w:rsidR="004719E5" w:rsidRPr="00157C84">
        <w:rPr>
          <w:rFonts w:eastAsia="Cambria" w:cs="Times New Roman"/>
          <w:szCs w:val="24"/>
          <w:lang w:eastAsia="en-US"/>
        </w:rPr>
        <w:t xml:space="preserve">. 28 e 26, § 3º). Finalmente, com base nas informações constantes dos bancos de dados da Justiça Eleitoral, foi aferido o devido cumprimento dos requisitos legais referentes a: </w:t>
      </w:r>
      <w:r w:rsidR="004719E5" w:rsidRPr="00157C84">
        <w:rPr>
          <w:rFonts w:eastAsia="Cambria" w:cs="Times New Roman"/>
          <w:b/>
          <w:szCs w:val="24"/>
          <w:lang w:eastAsia="en-US"/>
        </w:rPr>
        <w:t>(i)</w:t>
      </w:r>
      <w:r w:rsidR="004719E5" w:rsidRPr="00157C84">
        <w:rPr>
          <w:rFonts w:eastAsia="Cambria" w:cs="Times New Roman"/>
          <w:szCs w:val="24"/>
          <w:lang w:eastAsia="en-US"/>
        </w:rPr>
        <w:t xml:space="preserve"> filiação partidária, </w:t>
      </w:r>
      <w:r w:rsidR="004719E5" w:rsidRPr="00157C84">
        <w:rPr>
          <w:rFonts w:eastAsia="Cambria" w:cs="Times New Roman"/>
          <w:b/>
          <w:szCs w:val="24"/>
          <w:lang w:eastAsia="en-US"/>
        </w:rPr>
        <w:t>(</w:t>
      </w:r>
      <w:proofErr w:type="spellStart"/>
      <w:r w:rsidR="004719E5" w:rsidRPr="00157C84">
        <w:rPr>
          <w:rFonts w:eastAsia="Cambria" w:cs="Times New Roman"/>
          <w:b/>
          <w:szCs w:val="24"/>
          <w:lang w:eastAsia="en-US"/>
        </w:rPr>
        <w:t>ii</w:t>
      </w:r>
      <w:proofErr w:type="spellEnd"/>
      <w:r w:rsidR="004719E5" w:rsidRPr="00157C84">
        <w:rPr>
          <w:rFonts w:eastAsia="Cambria" w:cs="Times New Roman"/>
          <w:b/>
          <w:szCs w:val="24"/>
          <w:lang w:eastAsia="en-US"/>
        </w:rPr>
        <w:t>)</w:t>
      </w:r>
      <w:r w:rsidR="004719E5" w:rsidRPr="00157C84">
        <w:rPr>
          <w:rFonts w:eastAsia="Cambria" w:cs="Times New Roman"/>
          <w:szCs w:val="24"/>
          <w:lang w:eastAsia="en-US"/>
        </w:rPr>
        <w:t xml:space="preserve"> domicílio eleitoral, </w:t>
      </w:r>
      <w:r w:rsidR="004719E5" w:rsidRPr="00157C84">
        <w:rPr>
          <w:rFonts w:eastAsia="Cambria" w:cs="Times New Roman"/>
          <w:b/>
          <w:szCs w:val="24"/>
          <w:lang w:eastAsia="en-US"/>
        </w:rPr>
        <w:t>(</w:t>
      </w:r>
      <w:proofErr w:type="spellStart"/>
      <w:r w:rsidR="004719E5" w:rsidRPr="00157C84">
        <w:rPr>
          <w:rFonts w:eastAsia="Cambria" w:cs="Times New Roman"/>
          <w:b/>
          <w:szCs w:val="24"/>
          <w:lang w:eastAsia="en-US"/>
        </w:rPr>
        <w:t>iii</w:t>
      </w:r>
      <w:proofErr w:type="spellEnd"/>
      <w:r w:rsidR="004719E5" w:rsidRPr="00157C84">
        <w:rPr>
          <w:rFonts w:eastAsia="Cambria" w:cs="Times New Roman"/>
          <w:b/>
          <w:szCs w:val="24"/>
          <w:lang w:eastAsia="en-US"/>
        </w:rPr>
        <w:t>)</w:t>
      </w:r>
      <w:r w:rsidR="004719E5" w:rsidRPr="00157C84">
        <w:rPr>
          <w:rFonts w:eastAsia="Cambria" w:cs="Times New Roman"/>
          <w:szCs w:val="24"/>
          <w:lang w:eastAsia="en-US"/>
        </w:rPr>
        <w:t xml:space="preserve"> quitação eleitoral e </w:t>
      </w:r>
      <w:r w:rsidR="004719E5" w:rsidRPr="00157C84">
        <w:rPr>
          <w:rFonts w:eastAsia="Cambria" w:cs="Times New Roman"/>
          <w:b/>
          <w:szCs w:val="24"/>
          <w:lang w:eastAsia="en-US"/>
        </w:rPr>
        <w:t>(</w:t>
      </w:r>
      <w:proofErr w:type="spellStart"/>
      <w:r w:rsidR="004719E5" w:rsidRPr="00157C84">
        <w:rPr>
          <w:rFonts w:eastAsia="Cambria" w:cs="Times New Roman"/>
          <w:b/>
          <w:szCs w:val="24"/>
          <w:lang w:eastAsia="en-US"/>
        </w:rPr>
        <w:t>iv</w:t>
      </w:r>
      <w:proofErr w:type="spellEnd"/>
      <w:r w:rsidR="004719E5" w:rsidRPr="00157C84">
        <w:rPr>
          <w:rFonts w:eastAsia="Cambria" w:cs="Times New Roman"/>
          <w:b/>
          <w:szCs w:val="24"/>
          <w:lang w:eastAsia="en-US"/>
        </w:rPr>
        <w:t>)</w:t>
      </w:r>
      <w:r w:rsidR="004719E5" w:rsidRPr="00157C84">
        <w:rPr>
          <w:rFonts w:eastAsia="Cambria" w:cs="Times New Roman"/>
          <w:szCs w:val="24"/>
          <w:lang w:eastAsia="en-US"/>
        </w:rPr>
        <w:t xml:space="preserve"> inexistência de crimes eleitorais (Res.-TSE nº 23.548/2017, art. 29) (conforme informação de ID </w:t>
      </w:r>
      <w:r w:rsidR="004719E5">
        <w:rPr>
          <w:rFonts w:eastAsia="Cambria" w:cs="Times New Roman"/>
          <w:szCs w:val="24"/>
          <w:lang w:eastAsia="en-US"/>
        </w:rPr>
        <w:t>312661</w:t>
      </w:r>
      <w:r w:rsidR="004719E5" w:rsidRPr="00157C84">
        <w:rPr>
          <w:rFonts w:eastAsia="Cambria" w:cs="Times New Roman"/>
          <w:szCs w:val="24"/>
          <w:lang w:eastAsia="en-US"/>
        </w:rPr>
        <w:t>).</w:t>
      </w:r>
    </w:p>
    <w:p w:rsidR="004719E5" w:rsidRPr="00157C84" w:rsidRDefault="004719E5" w:rsidP="004719E5">
      <w:pPr>
        <w:pStyle w:val="ListParagraph"/>
        <w:spacing w:after="0" w:line="360" w:lineRule="auto"/>
        <w:contextualSpacing w:val="0"/>
        <w:rPr>
          <w:rFonts w:ascii="Times New Roman" w:eastAsia="Cambria" w:hAnsi="Times New Roman"/>
          <w:sz w:val="24"/>
          <w:szCs w:val="24"/>
        </w:rPr>
      </w:pPr>
    </w:p>
    <w:p w:rsidR="004719E5" w:rsidRPr="00157C84"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157C84">
        <w:rPr>
          <w:rFonts w:eastAsia="Cambria" w:cs="Times New Roman"/>
          <w:szCs w:val="24"/>
          <w:lang w:eastAsia="en-US"/>
        </w:rPr>
        <w:t xml:space="preserve">Analisando-se as informações e os documentos apresentados, concluo que estão preenchidas as condições de elegibilidade previstas no art. 14, § 3º, da Constituição Federal. O requerente </w:t>
      </w:r>
      <w:r w:rsidRPr="00157C84">
        <w:rPr>
          <w:rFonts w:eastAsia="Cambria" w:cs="Times New Roman"/>
          <w:b/>
          <w:szCs w:val="24"/>
          <w:lang w:eastAsia="en-US"/>
        </w:rPr>
        <w:t>(i)</w:t>
      </w:r>
      <w:r w:rsidRPr="00157C84">
        <w:rPr>
          <w:rFonts w:eastAsia="Cambria" w:cs="Times New Roman"/>
          <w:szCs w:val="24"/>
          <w:lang w:eastAsia="en-US"/>
        </w:rPr>
        <w:t xml:space="preserve"> tem nacionalidade brasileira, </w:t>
      </w:r>
      <w:r w:rsidRPr="00157C84">
        <w:rPr>
          <w:rFonts w:eastAsia="Cambria" w:cs="Times New Roman"/>
          <w:b/>
          <w:szCs w:val="24"/>
          <w:lang w:eastAsia="en-US"/>
        </w:rPr>
        <w:t>(</w:t>
      </w:r>
      <w:proofErr w:type="spellStart"/>
      <w:r w:rsidRPr="00157C84">
        <w:rPr>
          <w:rFonts w:eastAsia="Cambria" w:cs="Times New Roman"/>
          <w:b/>
          <w:szCs w:val="24"/>
          <w:lang w:eastAsia="en-US"/>
        </w:rPr>
        <w:t>ii</w:t>
      </w:r>
      <w:proofErr w:type="spellEnd"/>
      <w:r w:rsidRPr="00157C84">
        <w:rPr>
          <w:rFonts w:eastAsia="Cambria" w:cs="Times New Roman"/>
          <w:b/>
          <w:szCs w:val="24"/>
          <w:lang w:eastAsia="en-US"/>
        </w:rPr>
        <w:t>)</w:t>
      </w:r>
      <w:r w:rsidRPr="00157C84">
        <w:rPr>
          <w:rFonts w:eastAsia="Cambria" w:cs="Times New Roman"/>
          <w:szCs w:val="24"/>
          <w:lang w:eastAsia="en-US"/>
        </w:rPr>
        <w:t xml:space="preserve"> está em pleno exercício dos direitos políticos, </w:t>
      </w:r>
      <w:r w:rsidRPr="00157C84">
        <w:rPr>
          <w:rFonts w:eastAsia="Cambria" w:cs="Times New Roman"/>
          <w:b/>
          <w:szCs w:val="24"/>
          <w:lang w:eastAsia="en-US"/>
        </w:rPr>
        <w:t>(</w:t>
      </w:r>
      <w:proofErr w:type="spellStart"/>
      <w:r w:rsidRPr="00157C84">
        <w:rPr>
          <w:rFonts w:eastAsia="Cambria" w:cs="Times New Roman"/>
          <w:b/>
          <w:szCs w:val="24"/>
          <w:lang w:eastAsia="en-US"/>
        </w:rPr>
        <w:t>iii</w:t>
      </w:r>
      <w:proofErr w:type="spellEnd"/>
      <w:r w:rsidRPr="00157C84">
        <w:rPr>
          <w:rFonts w:eastAsia="Cambria" w:cs="Times New Roman"/>
          <w:b/>
          <w:szCs w:val="24"/>
          <w:lang w:eastAsia="en-US"/>
        </w:rPr>
        <w:t>)</w:t>
      </w:r>
      <w:r w:rsidRPr="00157C84">
        <w:rPr>
          <w:rFonts w:eastAsia="Cambria" w:cs="Times New Roman"/>
          <w:szCs w:val="24"/>
          <w:lang w:eastAsia="en-US"/>
        </w:rPr>
        <w:t xml:space="preserve"> é alistado como eleitor, </w:t>
      </w:r>
      <w:r w:rsidRPr="00157C84">
        <w:rPr>
          <w:rFonts w:eastAsia="Cambria" w:cs="Times New Roman"/>
          <w:b/>
          <w:szCs w:val="24"/>
          <w:lang w:eastAsia="en-US"/>
        </w:rPr>
        <w:t>(</w:t>
      </w:r>
      <w:proofErr w:type="spellStart"/>
      <w:r w:rsidRPr="00157C84">
        <w:rPr>
          <w:rFonts w:eastAsia="Cambria" w:cs="Times New Roman"/>
          <w:b/>
          <w:szCs w:val="24"/>
          <w:lang w:eastAsia="en-US"/>
        </w:rPr>
        <w:t>iv</w:t>
      </w:r>
      <w:proofErr w:type="spellEnd"/>
      <w:r w:rsidRPr="00157C84">
        <w:rPr>
          <w:rFonts w:eastAsia="Cambria" w:cs="Times New Roman"/>
          <w:b/>
          <w:szCs w:val="24"/>
          <w:lang w:eastAsia="en-US"/>
        </w:rPr>
        <w:t>)</w:t>
      </w:r>
      <w:r w:rsidRPr="00157C84">
        <w:rPr>
          <w:rFonts w:eastAsia="Cambria" w:cs="Times New Roman"/>
          <w:szCs w:val="24"/>
          <w:lang w:eastAsia="en-US"/>
        </w:rPr>
        <w:t xml:space="preserve"> possui domicílio eleitoral na circunscrição do </w:t>
      </w:r>
      <w:r w:rsidRPr="00157C84">
        <w:rPr>
          <w:rFonts w:eastAsia="Cambria" w:cs="Times New Roman"/>
          <w:szCs w:val="24"/>
          <w:lang w:eastAsia="en-US"/>
        </w:rPr>
        <w:lastRenderedPageBreak/>
        <w:t xml:space="preserve">pleito, </w:t>
      </w:r>
      <w:r w:rsidRPr="00157C84">
        <w:rPr>
          <w:rFonts w:eastAsia="Cambria" w:cs="Times New Roman"/>
          <w:b/>
          <w:szCs w:val="24"/>
          <w:lang w:eastAsia="en-US"/>
        </w:rPr>
        <w:t>(v)</w:t>
      </w:r>
      <w:r w:rsidRPr="00157C84">
        <w:rPr>
          <w:rFonts w:eastAsia="Cambria" w:cs="Times New Roman"/>
          <w:szCs w:val="24"/>
          <w:lang w:eastAsia="en-US"/>
        </w:rPr>
        <w:t xml:space="preserve"> possui filiação partidária e </w:t>
      </w:r>
      <w:r w:rsidRPr="00157C84">
        <w:rPr>
          <w:rFonts w:eastAsia="Cambria" w:cs="Times New Roman"/>
          <w:b/>
          <w:szCs w:val="24"/>
          <w:lang w:eastAsia="en-US"/>
        </w:rPr>
        <w:t>(vi)</w:t>
      </w:r>
      <w:r w:rsidRPr="00157C84">
        <w:rPr>
          <w:rFonts w:eastAsia="Cambria" w:cs="Times New Roman"/>
          <w:szCs w:val="24"/>
          <w:lang w:eastAsia="en-US"/>
        </w:rPr>
        <w:t xml:space="preserve"> atende à idade mínima de trinta e cinco anos, aferida na data da posse, para concorrer aos cargos de Presidente e Vice-presidente da República.</w:t>
      </w:r>
    </w:p>
    <w:p w:rsidR="004719E5" w:rsidRPr="00157C84" w:rsidRDefault="004719E5" w:rsidP="004719E5">
      <w:pPr>
        <w:pStyle w:val="ListParagraph"/>
        <w:spacing w:after="0" w:line="360" w:lineRule="auto"/>
        <w:ind w:left="0"/>
        <w:contextualSpacing w:val="0"/>
        <w:jc w:val="center"/>
        <w:rPr>
          <w:rFonts w:ascii="Times New Roman" w:eastAsia="Cambria" w:hAnsi="Times New Roman"/>
          <w:b/>
          <w:sz w:val="24"/>
          <w:szCs w:val="24"/>
        </w:rPr>
      </w:pPr>
    </w:p>
    <w:p w:rsidR="004719E5" w:rsidRPr="00157C84"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157C84">
        <w:rPr>
          <w:rFonts w:eastAsia="Cambria" w:cs="Times New Roman"/>
          <w:szCs w:val="24"/>
          <w:lang w:eastAsia="en-US"/>
        </w:rPr>
        <w:t xml:space="preserve">Contudo, a partir dos documentos apresentados, identifico a incidência de causa de inelegibilidade. </w:t>
      </w:r>
      <w:r>
        <w:rPr>
          <w:rFonts w:eastAsia="Cambria" w:cs="Times New Roman"/>
          <w:szCs w:val="24"/>
          <w:lang w:eastAsia="en-US"/>
        </w:rPr>
        <w:t>Conforme analisado</w:t>
      </w:r>
      <w:r w:rsidRPr="00157C84">
        <w:rPr>
          <w:rFonts w:eastAsia="Cambria" w:cs="Times New Roman"/>
          <w:szCs w:val="24"/>
          <w:lang w:eastAsia="en-US"/>
        </w:rPr>
        <w:t xml:space="preserve"> acima, há registro de condenação criminal em decisão proferida por órgão colegiado, de modo que o requerente </w:t>
      </w:r>
      <w:proofErr w:type="gramStart"/>
      <w:r w:rsidRPr="00157C84">
        <w:rPr>
          <w:rFonts w:eastAsia="Cambria" w:cs="Times New Roman"/>
          <w:szCs w:val="24"/>
          <w:lang w:eastAsia="en-US"/>
        </w:rPr>
        <w:t>encontra-se</w:t>
      </w:r>
      <w:proofErr w:type="gramEnd"/>
      <w:r w:rsidRPr="00157C84">
        <w:rPr>
          <w:rFonts w:eastAsia="Cambria" w:cs="Times New Roman"/>
          <w:szCs w:val="24"/>
          <w:lang w:eastAsia="en-US"/>
        </w:rPr>
        <w:t xml:space="preserve"> inelegível, nos termos do art. 1º, I, alínea “</w:t>
      </w:r>
      <w:r w:rsidRPr="0017699A">
        <w:rPr>
          <w:rFonts w:eastAsia="Cambria" w:cs="Times New Roman"/>
          <w:i/>
          <w:szCs w:val="24"/>
          <w:lang w:eastAsia="en-US"/>
        </w:rPr>
        <w:t>e</w:t>
      </w:r>
      <w:r w:rsidRPr="00157C84">
        <w:rPr>
          <w:rFonts w:eastAsia="Cambria" w:cs="Times New Roman"/>
          <w:szCs w:val="24"/>
          <w:lang w:eastAsia="en-US"/>
        </w:rPr>
        <w:t>”, itens 1 e 6, da LC nº 64/1990.</w:t>
      </w:r>
    </w:p>
    <w:p w:rsidR="004719E5" w:rsidRPr="00157C84" w:rsidRDefault="004719E5" w:rsidP="004719E5">
      <w:pPr>
        <w:pStyle w:val="ListParagraph"/>
        <w:spacing w:after="0" w:line="360" w:lineRule="auto"/>
        <w:contextualSpacing w:val="0"/>
        <w:rPr>
          <w:rFonts w:ascii="Times New Roman" w:eastAsia="Cambria" w:hAnsi="Times New Roman"/>
          <w:sz w:val="24"/>
          <w:szCs w:val="24"/>
        </w:rPr>
      </w:pPr>
    </w:p>
    <w:p w:rsidR="004719E5" w:rsidRPr="00157C84"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157C84">
        <w:rPr>
          <w:rFonts w:eastAsia="Cambria" w:cs="Times New Roman"/>
          <w:szCs w:val="24"/>
          <w:lang w:eastAsia="en-US"/>
        </w:rPr>
        <w:t>Por fim, não verifico a ocorrência de homonímia (Res.-TSE nº 23.548/2017, art. 53).</w:t>
      </w:r>
    </w:p>
    <w:p w:rsidR="004719E5" w:rsidRPr="00157C84" w:rsidRDefault="004719E5" w:rsidP="004719E5">
      <w:pPr>
        <w:pStyle w:val="ListParagraph"/>
        <w:spacing w:after="0" w:line="360" w:lineRule="auto"/>
        <w:rPr>
          <w:rFonts w:ascii="Times New Roman" w:eastAsia="Cambria" w:hAnsi="Times New Roman"/>
          <w:sz w:val="24"/>
          <w:szCs w:val="24"/>
        </w:rPr>
      </w:pPr>
    </w:p>
    <w:p w:rsidR="004719E5" w:rsidRPr="00157C84" w:rsidRDefault="004719E5" w:rsidP="004719E5">
      <w:pPr>
        <w:pStyle w:val="STF-Padro"/>
        <w:ind w:firstLine="0"/>
        <w:jc w:val="center"/>
        <w:rPr>
          <w:rFonts w:eastAsia="Cambria" w:cs="Times New Roman"/>
          <w:smallCaps/>
          <w:szCs w:val="24"/>
          <w:u w:val="single"/>
          <w:lang w:eastAsia="en-US"/>
        </w:rPr>
      </w:pPr>
      <w:r w:rsidRPr="00157C84">
        <w:rPr>
          <w:rFonts w:eastAsia="Cambria" w:cs="Times New Roman"/>
          <w:smallCaps/>
          <w:szCs w:val="24"/>
          <w:u w:val="single"/>
          <w:lang w:eastAsia="en-US"/>
        </w:rPr>
        <w:t>V. Efeitos da Decisão</w:t>
      </w:r>
    </w:p>
    <w:p w:rsidR="004719E5" w:rsidRPr="00157C84" w:rsidRDefault="004719E5" w:rsidP="004719E5">
      <w:pPr>
        <w:pStyle w:val="ListParagraph"/>
        <w:spacing w:after="0" w:line="360" w:lineRule="auto"/>
        <w:rPr>
          <w:rFonts w:ascii="Times New Roman" w:eastAsia="Cambria" w:hAnsi="Times New Roman"/>
          <w:sz w:val="24"/>
          <w:szCs w:val="24"/>
        </w:rPr>
      </w:pPr>
    </w:p>
    <w:p w:rsidR="004719E5"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157C84">
        <w:rPr>
          <w:rFonts w:eastAsia="Cambria" w:cs="Times New Roman"/>
          <w:szCs w:val="24"/>
          <w:lang w:eastAsia="en-US"/>
        </w:rPr>
        <w:t xml:space="preserve">Uma vez indeferido o pedido de registro de candidatura, impõe-se discutir os efeitos dessa decisão, à luz do que </w:t>
      </w:r>
      <w:r>
        <w:rPr>
          <w:rFonts w:eastAsia="Cambria" w:cs="Times New Roman"/>
          <w:szCs w:val="24"/>
          <w:lang w:eastAsia="en-US"/>
        </w:rPr>
        <w:t xml:space="preserve">prevê </w:t>
      </w:r>
      <w:r w:rsidRPr="00157C84">
        <w:rPr>
          <w:rFonts w:eastAsia="Cambria" w:cs="Times New Roman"/>
          <w:szCs w:val="24"/>
          <w:lang w:eastAsia="en-US"/>
        </w:rPr>
        <w:t>o art. 16-A da Lei nº 9.504/1997,</w:t>
      </w:r>
      <w:r w:rsidRPr="00157C84">
        <w:rPr>
          <w:rFonts w:eastAsia="Times New Roman" w:cs="Times New Roman"/>
          <w:bCs/>
          <w:color w:val="333333"/>
          <w:szCs w:val="24"/>
        </w:rPr>
        <w:t xml:space="preserve"> incluído pela Lei nº 12.034/2009</w:t>
      </w:r>
      <w:r>
        <w:rPr>
          <w:rStyle w:val="FootnoteReference"/>
          <w:rFonts w:eastAsia="Times New Roman" w:cs="Times New Roman"/>
          <w:bCs/>
          <w:color w:val="333333"/>
          <w:szCs w:val="24"/>
        </w:rPr>
        <w:footnoteReference w:id="30"/>
      </w:r>
      <w:r>
        <w:rPr>
          <w:rFonts w:eastAsia="Times New Roman" w:cs="Times New Roman"/>
          <w:bCs/>
          <w:color w:val="333333"/>
          <w:szCs w:val="24"/>
        </w:rPr>
        <w:t xml:space="preserve">. </w:t>
      </w:r>
      <w:r>
        <w:rPr>
          <w:rFonts w:eastAsia="Cambria" w:cs="Times New Roman"/>
          <w:szCs w:val="24"/>
          <w:lang w:eastAsia="en-US"/>
        </w:rPr>
        <w:t>O art. 16-A da Lei das Eleições</w:t>
      </w:r>
      <w:r w:rsidRPr="00EE71FC">
        <w:rPr>
          <w:rFonts w:eastAsia="Cambria" w:cs="Times New Roman"/>
          <w:szCs w:val="24"/>
          <w:lang w:eastAsia="en-US"/>
        </w:rPr>
        <w:t xml:space="preserve"> autoriza o candidato cujo registro esteja </w:t>
      </w:r>
      <w:r w:rsidRPr="00EE71FC">
        <w:rPr>
          <w:rFonts w:eastAsia="Cambria" w:cs="Times New Roman"/>
          <w:i/>
          <w:szCs w:val="24"/>
          <w:lang w:eastAsia="en-US"/>
        </w:rPr>
        <w:t xml:space="preserve">sub judice </w:t>
      </w:r>
      <w:r w:rsidRPr="00EE71FC">
        <w:rPr>
          <w:rFonts w:eastAsia="Cambria" w:cs="Times New Roman"/>
          <w:szCs w:val="24"/>
          <w:lang w:eastAsia="en-US"/>
        </w:rPr>
        <w:t>a “</w:t>
      </w:r>
      <w:r w:rsidRPr="00297846">
        <w:rPr>
          <w:rFonts w:eastAsia="Cambria" w:cs="Times New Roman"/>
          <w:i/>
          <w:szCs w:val="24"/>
          <w:lang w:eastAsia="en-US"/>
        </w:rPr>
        <w:t>efetuar todos os atos relativos à campanha eleitoral, inclusive utilizar o horário eleitoral gratuito no radio e na televisão e ter seu nome mantido na urna eletrônica enquanto estiver sob essa condição</w:t>
      </w:r>
      <w:r w:rsidRPr="00EE71FC">
        <w:rPr>
          <w:rFonts w:eastAsia="Cambria" w:cs="Times New Roman"/>
          <w:szCs w:val="24"/>
          <w:lang w:eastAsia="en-US"/>
        </w:rPr>
        <w:t>”.</w:t>
      </w:r>
    </w:p>
    <w:p w:rsidR="004719E5" w:rsidRPr="002034A9" w:rsidRDefault="004719E5" w:rsidP="004719E5">
      <w:pPr>
        <w:pStyle w:val="STF-Padro"/>
        <w:widowControl/>
        <w:autoSpaceDE/>
        <w:autoSpaceDN/>
        <w:adjustRightInd/>
        <w:ind w:left="567" w:firstLine="0"/>
        <w:rPr>
          <w:rFonts w:eastAsia="Cambria" w:cs="Times New Roman"/>
          <w:szCs w:val="24"/>
          <w:lang w:eastAsia="en-US"/>
        </w:rPr>
      </w:pPr>
    </w:p>
    <w:p w:rsidR="004719E5"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t>No passado, o</w:t>
      </w:r>
      <w:r w:rsidRPr="00FC74EE">
        <w:rPr>
          <w:rFonts w:eastAsia="Cambria" w:cs="Times New Roman"/>
          <w:szCs w:val="24"/>
          <w:lang w:eastAsia="en-US"/>
        </w:rPr>
        <w:t xml:space="preserve"> Tribunal Superior Eleitoral </w:t>
      </w:r>
      <w:r>
        <w:rPr>
          <w:rFonts w:eastAsia="Cambria" w:cs="Times New Roman"/>
          <w:szCs w:val="24"/>
          <w:lang w:eastAsia="en-US"/>
        </w:rPr>
        <w:t>atribuía</w:t>
      </w:r>
      <w:r w:rsidRPr="00FC74EE">
        <w:rPr>
          <w:rFonts w:eastAsia="Cambria" w:cs="Times New Roman"/>
          <w:szCs w:val="24"/>
          <w:lang w:eastAsia="en-US"/>
        </w:rPr>
        <w:t xml:space="preserve"> uma interpretação ampla à expressão “registro </w:t>
      </w:r>
      <w:r w:rsidRPr="00FC74EE">
        <w:rPr>
          <w:rFonts w:eastAsia="Cambria" w:cs="Times New Roman"/>
          <w:i/>
          <w:szCs w:val="24"/>
          <w:lang w:eastAsia="en-US"/>
        </w:rPr>
        <w:t>sub judice</w:t>
      </w:r>
      <w:r>
        <w:rPr>
          <w:rFonts w:eastAsia="Cambria" w:cs="Times New Roman"/>
          <w:szCs w:val="24"/>
          <w:lang w:eastAsia="en-US"/>
        </w:rPr>
        <w:t>”</w:t>
      </w:r>
      <w:r w:rsidRPr="00FC74EE">
        <w:rPr>
          <w:rFonts w:eastAsia="Cambria" w:cs="Times New Roman"/>
          <w:szCs w:val="24"/>
          <w:lang w:eastAsia="en-US"/>
        </w:rPr>
        <w:t xml:space="preserve">, no sentido de candidatura cujo indeferimento fosse passível de alteração. Dessa forma, enquanto não transitada em julgado a decisão de indeferimento, o candidato </w:t>
      </w:r>
      <w:r>
        <w:rPr>
          <w:rFonts w:eastAsia="Cambria" w:cs="Times New Roman"/>
          <w:szCs w:val="24"/>
          <w:lang w:eastAsia="en-US"/>
        </w:rPr>
        <w:t>permanecia na disputa eleitoral</w:t>
      </w:r>
      <w:r w:rsidRPr="00FC74EE">
        <w:rPr>
          <w:rFonts w:eastAsia="Cambria" w:cs="Times New Roman"/>
          <w:szCs w:val="24"/>
          <w:lang w:eastAsia="en-US"/>
        </w:rPr>
        <w:t xml:space="preserve"> </w:t>
      </w:r>
      <w:r w:rsidRPr="00FC74EE">
        <w:rPr>
          <w:rFonts w:eastAsia="Cambria" w:cs="Times New Roman"/>
          <w:i/>
          <w:szCs w:val="24"/>
          <w:lang w:eastAsia="en-US"/>
        </w:rPr>
        <w:t>por sua conta e risco</w:t>
      </w:r>
      <w:r w:rsidRPr="00FC74EE">
        <w:rPr>
          <w:rFonts w:eastAsia="Cambria" w:cs="Times New Roman"/>
          <w:szCs w:val="24"/>
          <w:lang w:eastAsia="en-US"/>
        </w:rPr>
        <w:t xml:space="preserve">. Nesse sentido: </w:t>
      </w:r>
      <w:proofErr w:type="spellStart"/>
      <w:r w:rsidRPr="00FC74EE">
        <w:rPr>
          <w:rFonts w:eastAsia="Cambria" w:cs="Times New Roman"/>
          <w:szCs w:val="24"/>
          <w:lang w:eastAsia="en-US"/>
        </w:rPr>
        <w:t>AgR-REspe</w:t>
      </w:r>
      <w:proofErr w:type="spellEnd"/>
      <w:r w:rsidRPr="00FC74EE">
        <w:rPr>
          <w:rFonts w:eastAsia="Cambria" w:cs="Times New Roman"/>
          <w:szCs w:val="24"/>
          <w:lang w:eastAsia="en-US"/>
        </w:rPr>
        <w:t xml:space="preserve"> nº 335-19/PE, Rel. Min. Arnaldo </w:t>
      </w:r>
      <w:proofErr w:type="spellStart"/>
      <w:r w:rsidRPr="00FC74EE">
        <w:rPr>
          <w:rFonts w:eastAsia="Cambria" w:cs="Times New Roman"/>
          <w:szCs w:val="24"/>
          <w:lang w:eastAsia="en-US"/>
        </w:rPr>
        <w:t>Versiani</w:t>
      </w:r>
      <w:proofErr w:type="spellEnd"/>
      <w:r w:rsidRPr="00FC74EE">
        <w:rPr>
          <w:rFonts w:eastAsia="Cambria" w:cs="Times New Roman"/>
          <w:szCs w:val="24"/>
          <w:lang w:eastAsia="en-US"/>
        </w:rPr>
        <w:t xml:space="preserve"> Leite Soares, j</w:t>
      </w:r>
      <w:r w:rsidR="00801B52">
        <w:rPr>
          <w:rFonts w:eastAsia="Cambria" w:cs="Times New Roman"/>
          <w:szCs w:val="24"/>
          <w:lang w:eastAsia="en-US"/>
        </w:rPr>
        <w:t>. em 28.10.2008; MS nº 87.714</w:t>
      </w:r>
      <w:r w:rsidRPr="00FC74EE">
        <w:rPr>
          <w:rFonts w:eastAsia="Cambria" w:cs="Times New Roman"/>
          <w:szCs w:val="24"/>
          <w:lang w:eastAsia="en-US"/>
        </w:rPr>
        <w:t xml:space="preserve">, Rel. Min. Arnaldo </w:t>
      </w:r>
      <w:proofErr w:type="spellStart"/>
      <w:r w:rsidRPr="00FC74EE">
        <w:rPr>
          <w:rFonts w:eastAsia="Cambria" w:cs="Times New Roman"/>
          <w:szCs w:val="24"/>
          <w:lang w:eastAsia="en-US"/>
        </w:rPr>
        <w:t>Versiani</w:t>
      </w:r>
      <w:proofErr w:type="spellEnd"/>
      <w:r w:rsidRPr="00FC74EE">
        <w:rPr>
          <w:rFonts w:eastAsia="Cambria" w:cs="Times New Roman"/>
          <w:szCs w:val="24"/>
          <w:lang w:eastAsia="en-US"/>
        </w:rPr>
        <w:t xml:space="preserve"> Leite Soares, j. em 04.10.2012; </w:t>
      </w:r>
      <w:proofErr w:type="spellStart"/>
      <w:r w:rsidRPr="00FC74EE">
        <w:rPr>
          <w:rFonts w:eastAsia="Cambria" w:cs="Times New Roman"/>
          <w:szCs w:val="24"/>
          <w:lang w:eastAsia="en-US"/>
        </w:rPr>
        <w:t>AgR-</w:t>
      </w:r>
      <w:r w:rsidR="00801B52">
        <w:rPr>
          <w:rFonts w:eastAsia="Cambria" w:cs="Times New Roman"/>
          <w:szCs w:val="24"/>
          <w:lang w:eastAsia="en-US"/>
        </w:rPr>
        <w:t>Rcl</w:t>
      </w:r>
      <w:proofErr w:type="spellEnd"/>
      <w:r w:rsidR="00801B52">
        <w:rPr>
          <w:rFonts w:eastAsia="Cambria" w:cs="Times New Roman"/>
          <w:szCs w:val="24"/>
          <w:lang w:eastAsia="en-US"/>
        </w:rPr>
        <w:t xml:space="preserve"> nº 876-29</w:t>
      </w:r>
      <w:r w:rsidRPr="00FC74EE">
        <w:rPr>
          <w:rFonts w:eastAsia="Cambria" w:cs="Times New Roman"/>
          <w:szCs w:val="24"/>
          <w:lang w:eastAsia="en-US"/>
        </w:rPr>
        <w:t xml:space="preserve">, Rel. Min. Arnaldo </w:t>
      </w:r>
      <w:proofErr w:type="spellStart"/>
      <w:r w:rsidRPr="00FC74EE">
        <w:rPr>
          <w:rFonts w:eastAsia="Cambria" w:cs="Times New Roman"/>
          <w:szCs w:val="24"/>
          <w:lang w:eastAsia="en-US"/>
        </w:rPr>
        <w:t>Versi</w:t>
      </w:r>
      <w:r>
        <w:rPr>
          <w:rFonts w:eastAsia="Cambria" w:cs="Times New Roman"/>
          <w:szCs w:val="24"/>
          <w:lang w:eastAsia="en-US"/>
        </w:rPr>
        <w:t>ani</w:t>
      </w:r>
      <w:proofErr w:type="spellEnd"/>
      <w:r>
        <w:rPr>
          <w:rFonts w:eastAsia="Cambria" w:cs="Times New Roman"/>
          <w:szCs w:val="24"/>
          <w:lang w:eastAsia="en-US"/>
        </w:rPr>
        <w:t xml:space="preserve"> Leite Soares, j. </w:t>
      </w:r>
      <w:r w:rsidR="00801B52">
        <w:rPr>
          <w:rFonts w:eastAsia="Cambria" w:cs="Times New Roman"/>
          <w:szCs w:val="24"/>
          <w:lang w:eastAsia="en-US"/>
        </w:rPr>
        <w:t xml:space="preserve">em </w:t>
      </w:r>
      <w:r>
        <w:rPr>
          <w:rFonts w:eastAsia="Cambria" w:cs="Times New Roman"/>
          <w:szCs w:val="24"/>
          <w:lang w:eastAsia="en-US"/>
        </w:rPr>
        <w:t>04.10.2012</w:t>
      </w:r>
      <w:r w:rsidRPr="00FC74EE">
        <w:rPr>
          <w:rFonts w:eastAsia="Cambria" w:cs="Times New Roman"/>
          <w:szCs w:val="24"/>
          <w:lang w:eastAsia="en-US"/>
        </w:rPr>
        <w:t>.</w:t>
      </w:r>
      <w:r>
        <w:rPr>
          <w:rFonts w:eastAsia="Cambria" w:cs="Times New Roman"/>
          <w:szCs w:val="24"/>
          <w:lang w:eastAsia="en-US"/>
        </w:rPr>
        <w:t xml:space="preserve"> </w:t>
      </w:r>
    </w:p>
    <w:p w:rsidR="004719E5" w:rsidRDefault="004719E5" w:rsidP="004719E5">
      <w:pPr>
        <w:pStyle w:val="ListParagraph"/>
        <w:spacing w:after="0"/>
        <w:rPr>
          <w:rFonts w:eastAsia="Times New Roman"/>
          <w:bCs/>
          <w:color w:val="333333"/>
          <w:szCs w:val="24"/>
        </w:rPr>
      </w:pPr>
    </w:p>
    <w:p w:rsidR="004719E5" w:rsidRPr="00FC74EE"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t xml:space="preserve">Mais recentemente, porém, o Tribunal Superior Eleitoral </w:t>
      </w:r>
      <w:r w:rsidRPr="00FC74EE">
        <w:rPr>
          <w:rFonts w:eastAsia="Cambria" w:cs="Times New Roman"/>
          <w:szCs w:val="24"/>
          <w:lang w:eastAsia="en-US"/>
        </w:rPr>
        <w:t xml:space="preserve">conferiu alcance </w:t>
      </w:r>
      <w:r>
        <w:rPr>
          <w:rFonts w:eastAsia="Cambria" w:cs="Times New Roman"/>
          <w:szCs w:val="24"/>
          <w:lang w:eastAsia="en-US"/>
        </w:rPr>
        <w:t xml:space="preserve">mais limitado à expressão, </w:t>
      </w:r>
      <w:r w:rsidRPr="00FC74EE">
        <w:rPr>
          <w:rFonts w:eastAsia="Cambria" w:cs="Times New Roman"/>
          <w:szCs w:val="24"/>
          <w:lang w:eastAsia="en-US"/>
        </w:rPr>
        <w:t>assent</w:t>
      </w:r>
      <w:r>
        <w:rPr>
          <w:rFonts w:eastAsia="Cambria" w:cs="Times New Roman"/>
          <w:szCs w:val="24"/>
          <w:lang w:eastAsia="en-US"/>
        </w:rPr>
        <w:t>ando que, após o pronunciamento do</w:t>
      </w:r>
      <w:r w:rsidRPr="00FC74EE">
        <w:rPr>
          <w:rFonts w:eastAsia="Cambria" w:cs="Times New Roman"/>
          <w:szCs w:val="24"/>
          <w:lang w:eastAsia="en-US"/>
        </w:rPr>
        <w:t xml:space="preserve"> Tribunal Superior </w:t>
      </w:r>
      <w:r w:rsidRPr="00FC74EE">
        <w:rPr>
          <w:rFonts w:eastAsia="Cambria" w:cs="Times New Roman"/>
          <w:szCs w:val="24"/>
          <w:lang w:eastAsia="en-US"/>
        </w:rPr>
        <w:lastRenderedPageBreak/>
        <w:t>Eleitoral</w:t>
      </w:r>
      <w:r>
        <w:rPr>
          <w:rFonts w:eastAsia="Cambria" w:cs="Times New Roman"/>
          <w:szCs w:val="24"/>
          <w:lang w:eastAsia="en-US"/>
        </w:rPr>
        <w:t xml:space="preserve"> que indefere o registro de candidatura, a candidatura não pode mais ser considerada </w:t>
      </w:r>
      <w:r>
        <w:rPr>
          <w:rFonts w:eastAsia="Cambria" w:cs="Times New Roman"/>
          <w:i/>
          <w:szCs w:val="24"/>
          <w:lang w:eastAsia="en-US"/>
        </w:rPr>
        <w:t xml:space="preserve">sub judice, </w:t>
      </w:r>
      <w:r>
        <w:rPr>
          <w:rFonts w:eastAsia="Cambria" w:cs="Times New Roman"/>
          <w:szCs w:val="24"/>
          <w:lang w:eastAsia="en-US"/>
        </w:rPr>
        <w:t>afastando-se a incidência do art. 16-A</w:t>
      </w:r>
      <w:r w:rsidRPr="0083336B">
        <w:rPr>
          <w:rFonts w:eastAsia="Cambria" w:cs="Times New Roman"/>
          <w:szCs w:val="24"/>
          <w:lang w:eastAsia="en-US"/>
        </w:rPr>
        <w:t xml:space="preserve"> </w:t>
      </w:r>
      <w:r>
        <w:rPr>
          <w:rFonts w:eastAsia="Cambria" w:cs="Times New Roman"/>
          <w:szCs w:val="24"/>
          <w:lang w:eastAsia="en-US"/>
        </w:rPr>
        <w:t>(</w:t>
      </w:r>
      <w:r w:rsidRPr="00FC74EE">
        <w:rPr>
          <w:rFonts w:eastAsia="Cambria" w:cs="Times New Roman"/>
          <w:szCs w:val="24"/>
          <w:lang w:eastAsia="en-US"/>
        </w:rPr>
        <w:t>ED-</w:t>
      </w:r>
      <w:proofErr w:type="spellStart"/>
      <w:r w:rsidRPr="00FC74EE">
        <w:rPr>
          <w:rFonts w:eastAsia="Cambria" w:cs="Times New Roman"/>
          <w:szCs w:val="24"/>
          <w:lang w:eastAsia="en-US"/>
        </w:rPr>
        <w:t>REspe</w:t>
      </w:r>
      <w:proofErr w:type="spellEnd"/>
      <w:r w:rsidRPr="00FC74EE">
        <w:rPr>
          <w:rFonts w:eastAsia="Cambria" w:cs="Times New Roman"/>
          <w:szCs w:val="24"/>
          <w:lang w:eastAsia="en-US"/>
        </w:rPr>
        <w:t xml:space="preserve"> nº 139-25</w:t>
      </w:r>
      <w:r>
        <w:rPr>
          <w:rFonts w:eastAsia="Cambria" w:cs="Times New Roman"/>
          <w:szCs w:val="24"/>
          <w:lang w:eastAsia="en-US"/>
        </w:rPr>
        <w:t xml:space="preserve">, Rel. Min. Henrique Neves, j. </w:t>
      </w:r>
      <w:r w:rsidR="00801B52">
        <w:rPr>
          <w:rFonts w:eastAsia="Cambria" w:cs="Times New Roman"/>
          <w:szCs w:val="24"/>
          <w:lang w:eastAsia="en-US"/>
        </w:rPr>
        <w:t xml:space="preserve">em </w:t>
      </w:r>
      <w:r>
        <w:rPr>
          <w:rFonts w:eastAsia="Cambria" w:cs="Times New Roman"/>
          <w:szCs w:val="24"/>
          <w:lang w:eastAsia="en-US"/>
        </w:rPr>
        <w:t>28.11.2016)</w:t>
      </w:r>
      <w:r w:rsidRPr="00FC74EE">
        <w:rPr>
          <w:rFonts w:eastAsia="Cambria" w:cs="Times New Roman"/>
          <w:szCs w:val="24"/>
          <w:lang w:eastAsia="en-US"/>
        </w:rPr>
        <w:t xml:space="preserve">. Nesse sentido, </w:t>
      </w:r>
      <w:r>
        <w:rPr>
          <w:rFonts w:eastAsia="Cambria" w:cs="Times New Roman"/>
          <w:szCs w:val="24"/>
          <w:lang w:eastAsia="en-US"/>
        </w:rPr>
        <w:t>confiram-se os seguintes trechos da ementa do julgado:</w:t>
      </w:r>
    </w:p>
    <w:p w:rsidR="004719E5" w:rsidRDefault="004719E5" w:rsidP="004719E5">
      <w:pPr>
        <w:pStyle w:val="STF-Padro"/>
        <w:widowControl/>
        <w:autoSpaceDE/>
        <w:autoSpaceDN/>
        <w:adjustRightInd/>
        <w:ind w:firstLine="709"/>
        <w:rPr>
          <w:rFonts w:eastAsia="Cambria" w:cs="Times New Roman"/>
          <w:szCs w:val="24"/>
          <w:lang w:eastAsia="en-US"/>
        </w:rPr>
      </w:pPr>
    </w:p>
    <w:p w:rsidR="004719E5" w:rsidRPr="00BF0FE5" w:rsidRDefault="004719E5" w:rsidP="004719E5">
      <w:pPr>
        <w:pStyle w:val="NormalWeb"/>
        <w:spacing w:before="0" w:beforeAutospacing="0" w:after="0" w:afterAutospacing="0"/>
        <w:ind w:left="1701"/>
        <w:jc w:val="both"/>
        <w:rPr>
          <w:sz w:val="22"/>
          <w:szCs w:val="22"/>
        </w:rPr>
      </w:pPr>
      <w:r w:rsidRPr="00BF0FE5">
        <w:rPr>
          <w:sz w:val="22"/>
          <w:szCs w:val="22"/>
        </w:rPr>
        <w:t>ELEIÇÕES 2016. REGISTRO. CANDIDATO A PREFEITO. INDEFERIMENTO. EMBARGOS. OMISSÕES. ART. 224 DO CÓDIGO ELEITORAL.</w:t>
      </w:r>
      <w:r>
        <w:rPr>
          <w:sz w:val="22"/>
          <w:szCs w:val="22"/>
        </w:rPr>
        <w:t xml:space="preserve"> [...]</w:t>
      </w:r>
    </w:p>
    <w:p w:rsidR="004719E5" w:rsidRPr="00BF0FE5" w:rsidRDefault="004719E5" w:rsidP="004719E5">
      <w:pPr>
        <w:pStyle w:val="NormalWeb"/>
        <w:spacing w:before="0" w:beforeAutospacing="0" w:after="0" w:afterAutospacing="0"/>
        <w:ind w:left="1701"/>
        <w:jc w:val="both"/>
        <w:rPr>
          <w:sz w:val="22"/>
          <w:szCs w:val="22"/>
        </w:rPr>
      </w:pPr>
      <w:r w:rsidRPr="00BF0FE5">
        <w:rPr>
          <w:sz w:val="22"/>
          <w:szCs w:val="22"/>
        </w:rPr>
        <w:t>2. A determinação da realização de nova eleição na hipótese em que o candidato eleito tem o registro de sua candidatura indeferido não é inconstitucional, pois privilegia a soberania popular e a democracia representativa.</w:t>
      </w:r>
    </w:p>
    <w:p w:rsidR="004719E5" w:rsidRPr="00EE71FC" w:rsidRDefault="004719E5" w:rsidP="004719E5">
      <w:pPr>
        <w:pStyle w:val="NormalWeb"/>
        <w:spacing w:before="0" w:beforeAutospacing="0" w:after="0" w:afterAutospacing="0"/>
        <w:ind w:left="1701"/>
        <w:jc w:val="both"/>
        <w:rPr>
          <w:b/>
          <w:sz w:val="22"/>
          <w:szCs w:val="22"/>
        </w:rPr>
      </w:pPr>
      <w:r w:rsidRPr="00BF0FE5">
        <w:rPr>
          <w:sz w:val="22"/>
          <w:szCs w:val="22"/>
        </w:rPr>
        <w:t xml:space="preserve">3. </w:t>
      </w:r>
      <w:r w:rsidRPr="00EE71FC">
        <w:rPr>
          <w:b/>
          <w:sz w:val="22"/>
          <w:szCs w:val="22"/>
        </w:rPr>
        <w:t>A decisão da Justiça Eleitoral que indefere o registro de candidatura não afasta o candidato da campanha eleitoral enquanto não ocorrer o trânsito em julgado ou a manifestação da instância superior, nos termos do art. 16-A da Lei 9.504/97.</w:t>
      </w:r>
    </w:p>
    <w:p w:rsidR="004719E5" w:rsidRPr="00BF0FE5" w:rsidRDefault="004719E5" w:rsidP="004719E5">
      <w:pPr>
        <w:pStyle w:val="NormalWeb"/>
        <w:spacing w:before="0" w:beforeAutospacing="0" w:after="0" w:afterAutospacing="0"/>
        <w:ind w:left="1701"/>
        <w:jc w:val="both"/>
        <w:rPr>
          <w:sz w:val="22"/>
          <w:szCs w:val="22"/>
        </w:rPr>
      </w:pPr>
      <w:r w:rsidRPr="00BF0FE5">
        <w:rPr>
          <w:sz w:val="22"/>
          <w:szCs w:val="22"/>
        </w:rPr>
        <w:t>4. As decisões da Justiça Eleitoral que cassam o registro, o diploma ou o mandato do candidato eleito em razão da prática de ilícito eleitoral devem ser cumpridas tão logo haja o esgotamento das instâncias ordinárias, ressalvada a obtenção de provimento cautelar perante a instância extraordinária.</w:t>
      </w:r>
    </w:p>
    <w:p w:rsidR="004719E5" w:rsidRPr="00BF0FE5" w:rsidRDefault="004719E5" w:rsidP="004719E5">
      <w:pPr>
        <w:pStyle w:val="NormalWeb"/>
        <w:spacing w:before="0" w:beforeAutospacing="0" w:after="0" w:afterAutospacing="0"/>
        <w:ind w:left="1701"/>
        <w:jc w:val="both"/>
        <w:rPr>
          <w:sz w:val="22"/>
          <w:szCs w:val="22"/>
        </w:rPr>
      </w:pPr>
      <w:r w:rsidRPr="00BF0FE5">
        <w:rPr>
          <w:sz w:val="22"/>
          <w:szCs w:val="22"/>
        </w:rPr>
        <w:t xml:space="preserve">5. Na linha da jurisprudência desta Corte, consolidada nas instruções eleitorais, a realização de nova eleição em razão da não obtenção ou do indeferimento do registro de candidatura deve se dar após a manifestação do Tribunal Superior Eleitoral. Interpretação sistemática dos </w:t>
      </w:r>
      <w:proofErr w:type="spellStart"/>
      <w:r w:rsidRPr="00BF0FE5">
        <w:rPr>
          <w:sz w:val="22"/>
          <w:szCs w:val="22"/>
        </w:rPr>
        <w:t>arts</w:t>
      </w:r>
      <w:proofErr w:type="spellEnd"/>
      <w:r w:rsidRPr="00BF0FE5">
        <w:rPr>
          <w:sz w:val="22"/>
          <w:szCs w:val="22"/>
        </w:rPr>
        <w:t>. 16-A da Lei 9.504/97; 15 da Lei Complementar 64/90; 216 e 257 do Código Eleitoral.</w:t>
      </w:r>
    </w:p>
    <w:p w:rsidR="004719E5" w:rsidRPr="00BF0FE5" w:rsidRDefault="004719E5" w:rsidP="004719E5">
      <w:pPr>
        <w:pStyle w:val="NormalWeb"/>
        <w:spacing w:before="0" w:beforeAutospacing="0" w:after="0" w:afterAutospacing="0"/>
        <w:ind w:left="1701"/>
        <w:jc w:val="both"/>
        <w:rPr>
          <w:sz w:val="22"/>
          <w:szCs w:val="22"/>
        </w:rPr>
      </w:pPr>
      <w:r w:rsidRPr="00BF0FE5">
        <w:rPr>
          <w:sz w:val="22"/>
          <w:szCs w:val="22"/>
        </w:rPr>
        <w:t>6. É inconstitucional a expressão "após o trânsito em julgado" prevista no § 3º do art. 224 do Código Eleitoral, conforme redação dada pela Lei 13.165/2015, por violar a soberania popular, a garantia fundamental da prestação jurisdicional célere, a independência dos poderes e a legitimidade exigida para o exercício da representação popular.</w:t>
      </w:r>
    </w:p>
    <w:p w:rsidR="004719E5" w:rsidRPr="0083336B" w:rsidRDefault="004719E5" w:rsidP="004719E5">
      <w:pPr>
        <w:pStyle w:val="NormalWeb"/>
        <w:spacing w:before="0" w:beforeAutospacing="0" w:after="0" w:afterAutospacing="0"/>
        <w:ind w:left="1701"/>
        <w:jc w:val="both"/>
        <w:rPr>
          <w:sz w:val="22"/>
          <w:szCs w:val="22"/>
        </w:rPr>
      </w:pPr>
      <w:r w:rsidRPr="00BF0FE5">
        <w:rPr>
          <w:sz w:val="22"/>
          <w:szCs w:val="22"/>
        </w:rPr>
        <w:t>7. Embargos de declaração acolhidos, em parte, para declarar, incidentalmente, a inconstitucionalidade da expressão "após o trânsito em julgado" prevista no § 3º do art. 224 do Código Eleitoral.</w:t>
      </w:r>
      <w:r>
        <w:rPr>
          <w:sz w:val="22"/>
          <w:szCs w:val="22"/>
        </w:rPr>
        <w:t xml:space="preserve"> (...)</w:t>
      </w:r>
    </w:p>
    <w:p w:rsidR="004719E5" w:rsidRPr="0083336B" w:rsidRDefault="004719E5" w:rsidP="004719E5">
      <w:pPr>
        <w:pStyle w:val="STF-Padro"/>
        <w:widowControl/>
        <w:autoSpaceDE/>
        <w:autoSpaceDN/>
        <w:adjustRightInd/>
        <w:ind w:left="567" w:firstLine="0"/>
        <w:rPr>
          <w:rFonts w:eastAsia="Cambria" w:cs="Times New Roman"/>
          <w:szCs w:val="24"/>
          <w:lang w:eastAsia="en-US"/>
        </w:rPr>
      </w:pPr>
    </w:p>
    <w:p w:rsidR="004719E5" w:rsidRPr="00AB06F3" w:rsidRDefault="00474FF4"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t>Este precedente já revela que a interpretação da expressão</w:t>
      </w:r>
      <w:r w:rsidR="004719E5" w:rsidRPr="00AB06F3">
        <w:rPr>
          <w:rFonts w:eastAsia="Cambria" w:cs="Times New Roman"/>
          <w:szCs w:val="24"/>
          <w:lang w:eastAsia="en-US"/>
        </w:rPr>
        <w:t xml:space="preserve"> </w:t>
      </w:r>
      <w:r>
        <w:rPr>
          <w:rFonts w:eastAsia="Cambria" w:cs="Times New Roman"/>
          <w:szCs w:val="24"/>
          <w:lang w:eastAsia="en-US"/>
        </w:rPr>
        <w:t>“registro</w:t>
      </w:r>
      <w:r w:rsidR="004719E5" w:rsidRPr="00AB06F3">
        <w:rPr>
          <w:rFonts w:eastAsia="Cambria" w:cs="Times New Roman"/>
          <w:szCs w:val="24"/>
          <w:lang w:eastAsia="en-US"/>
        </w:rPr>
        <w:t xml:space="preserve"> sub judice”</w:t>
      </w:r>
      <w:r>
        <w:rPr>
          <w:rFonts w:eastAsia="Cambria" w:cs="Times New Roman"/>
          <w:szCs w:val="24"/>
          <w:lang w:eastAsia="en-US"/>
        </w:rPr>
        <w:t xml:space="preserve"> não pode ocorrer de forma isolada. Ao contrário, deve harmonizar os interesses em conflito e </w:t>
      </w:r>
      <w:r w:rsidR="004719E5" w:rsidRPr="00AB06F3">
        <w:rPr>
          <w:rFonts w:eastAsia="Cambria" w:cs="Times New Roman"/>
          <w:szCs w:val="24"/>
          <w:lang w:eastAsia="en-US"/>
        </w:rPr>
        <w:t>garantir</w:t>
      </w:r>
      <w:r>
        <w:rPr>
          <w:rFonts w:eastAsia="Cambria" w:cs="Times New Roman"/>
          <w:szCs w:val="24"/>
          <w:lang w:eastAsia="en-US"/>
        </w:rPr>
        <w:t xml:space="preserve"> a</w:t>
      </w:r>
      <w:r w:rsidR="004719E5" w:rsidRPr="00AB06F3">
        <w:rPr>
          <w:rFonts w:eastAsia="Cambria" w:cs="Times New Roman"/>
          <w:szCs w:val="24"/>
          <w:lang w:eastAsia="en-US"/>
        </w:rPr>
        <w:t xml:space="preserve"> coerência do sistema</w:t>
      </w:r>
      <w:r w:rsidR="004719E5">
        <w:rPr>
          <w:rFonts w:eastAsia="Cambria" w:cs="Times New Roman"/>
          <w:szCs w:val="24"/>
          <w:lang w:eastAsia="en-US"/>
        </w:rPr>
        <w:t xml:space="preserve"> das inelegibilidades</w:t>
      </w:r>
      <w:r w:rsidR="004719E5" w:rsidRPr="00AB06F3">
        <w:rPr>
          <w:rFonts w:eastAsia="Cambria" w:cs="Times New Roman"/>
          <w:szCs w:val="24"/>
          <w:lang w:eastAsia="en-US"/>
        </w:rPr>
        <w:t xml:space="preserve">, sobretudo </w:t>
      </w:r>
      <w:r w:rsidR="004719E5">
        <w:rPr>
          <w:rFonts w:eastAsia="Cambria" w:cs="Times New Roman"/>
          <w:szCs w:val="24"/>
          <w:lang w:eastAsia="en-US"/>
        </w:rPr>
        <w:t>levando em conta</w:t>
      </w:r>
      <w:r w:rsidR="004719E5" w:rsidRPr="00AB06F3">
        <w:rPr>
          <w:rFonts w:eastAsia="Cambria" w:cs="Times New Roman"/>
          <w:szCs w:val="24"/>
          <w:lang w:eastAsia="en-US"/>
        </w:rPr>
        <w:t xml:space="preserve">: </w:t>
      </w:r>
      <w:r w:rsidR="004719E5" w:rsidRPr="00AB06F3">
        <w:rPr>
          <w:rFonts w:eastAsia="Cambria" w:cs="Times New Roman"/>
          <w:b/>
          <w:szCs w:val="24"/>
          <w:lang w:eastAsia="en-US"/>
        </w:rPr>
        <w:t>(i)</w:t>
      </w:r>
      <w:r>
        <w:rPr>
          <w:rFonts w:eastAsia="Cambria" w:cs="Times New Roman"/>
          <w:szCs w:val="24"/>
          <w:lang w:eastAsia="en-US"/>
        </w:rPr>
        <w:t> </w:t>
      </w:r>
      <w:r w:rsidR="004719E5">
        <w:rPr>
          <w:rFonts w:eastAsia="Cambria" w:cs="Times New Roman"/>
          <w:szCs w:val="24"/>
          <w:lang w:eastAsia="en-US"/>
        </w:rPr>
        <w:t xml:space="preserve">a </w:t>
      </w:r>
      <w:r w:rsidR="004719E5" w:rsidRPr="00AB06F3">
        <w:rPr>
          <w:rFonts w:eastAsia="Cambria" w:cs="Times New Roman"/>
          <w:szCs w:val="24"/>
          <w:lang w:eastAsia="en-US"/>
        </w:rPr>
        <w:t xml:space="preserve">superveniente edição da Lei Complementar nº 135/2010, conhecida por Lei da Ficha Limpa; </w:t>
      </w:r>
      <w:r w:rsidR="004719E5" w:rsidRPr="00AB06F3">
        <w:rPr>
          <w:rFonts w:eastAsia="Cambria" w:cs="Times New Roman"/>
          <w:b/>
          <w:szCs w:val="24"/>
          <w:lang w:eastAsia="en-US"/>
        </w:rPr>
        <w:t>(</w:t>
      </w:r>
      <w:proofErr w:type="spellStart"/>
      <w:r w:rsidR="004719E5" w:rsidRPr="00AB06F3">
        <w:rPr>
          <w:rFonts w:eastAsia="Cambria" w:cs="Times New Roman"/>
          <w:b/>
          <w:szCs w:val="24"/>
          <w:lang w:eastAsia="en-US"/>
        </w:rPr>
        <w:t>ii</w:t>
      </w:r>
      <w:proofErr w:type="spellEnd"/>
      <w:r w:rsidR="004719E5" w:rsidRPr="00AB06F3">
        <w:rPr>
          <w:rFonts w:eastAsia="Cambria" w:cs="Times New Roman"/>
          <w:b/>
          <w:szCs w:val="24"/>
          <w:lang w:eastAsia="en-US"/>
        </w:rPr>
        <w:t>)</w:t>
      </w:r>
      <w:r w:rsidR="004719E5">
        <w:rPr>
          <w:rFonts w:eastAsia="Cambria" w:cs="Times New Roman"/>
          <w:szCs w:val="24"/>
          <w:lang w:eastAsia="en-US"/>
        </w:rPr>
        <w:t xml:space="preserve"> a </w:t>
      </w:r>
      <w:r w:rsidR="004719E5" w:rsidRPr="00AB06F3">
        <w:rPr>
          <w:rFonts w:eastAsia="Cambria" w:cs="Times New Roman"/>
          <w:szCs w:val="24"/>
          <w:lang w:eastAsia="en-US"/>
        </w:rPr>
        <w:t xml:space="preserve">abreviação do período de campanha eleitoral, empreendida pela minirreforma eleitoral do ano de 2015 (Lei nº 13.165/2015); e </w:t>
      </w:r>
      <w:r w:rsidR="004719E5" w:rsidRPr="00AB06F3">
        <w:rPr>
          <w:rFonts w:eastAsia="Cambria" w:cs="Times New Roman"/>
          <w:b/>
          <w:szCs w:val="24"/>
          <w:lang w:eastAsia="en-US"/>
        </w:rPr>
        <w:t>(</w:t>
      </w:r>
      <w:proofErr w:type="spellStart"/>
      <w:r w:rsidR="004719E5" w:rsidRPr="00AB06F3">
        <w:rPr>
          <w:rFonts w:eastAsia="Cambria" w:cs="Times New Roman"/>
          <w:b/>
          <w:szCs w:val="24"/>
          <w:lang w:eastAsia="en-US"/>
        </w:rPr>
        <w:t>iii</w:t>
      </w:r>
      <w:proofErr w:type="spellEnd"/>
      <w:r w:rsidR="004719E5" w:rsidRPr="00AB06F3">
        <w:rPr>
          <w:rFonts w:eastAsia="Cambria" w:cs="Times New Roman"/>
          <w:b/>
          <w:szCs w:val="24"/>
          <w:lang w:eastAsia="en-US"/>
        </w:rPr>
        <w:t>)</w:t>
      </w:r>
      <w:r w:rsidR="004719E5" w:rsidRPr="00AB06F3">
        <w:rPr>
          <w:rFonts w:eastAsia="Cambria" w:cs="Times New Roman"/>
          <w:szCs w:val="24"/>
          <w:lang w:eastAsia="en-US"/>
        </w:rPr>
        <w:t xml:space="preserve"> a declaração de inconstitucionalidade, pelo</w:t>
      </w:r>
      <w:r w:rsidR="004719E5">
        <w:rPr>
          <w:rFonts w:eastAsia="Cambria" w:cs="Times New Roman"/>
          <w:szCs w:val="24"/>
          <w:lang w:eastAsia="en-US"/>
        </w:rPr>
        <w:t xml:space="preserve"> Tribunal Superior Eleitoral e pelo</w:t>
      </w:r>
      <w:r w:rsidR="004719E5" w:rsidRPr="00AB06F3">
        <w:rPr>
          <w:rFonts w:eastAsia="Cambria" w:cs="Times New Roman"/>
          <w:szCs w:val="24"/>
          <w:lang w:eastAsia="en-US"/>
        </w:rPr>
        <w:t xml:space="preserve"> Supremo Tribunal Federal, da</w:t>
      </w:r>
      <w:r w:rsidR="004719E5" w:rsidRPr="00AB06F3">
        <w:rPr>
          <w:rFonts w:eastAsia="Cambria"/>
          <w:szCs w:val="24"/>
          <w:lang w:eastAsia="en-US"/>
        </w:rPr>
        <w:t xml:space="preserve"> expressão “após o trânsito em julgado”, prevista no § 3º do art. 224 do Código Eleitoral, com redação dada pela Lei </w:t>
      </w:r>
      <w:r>
        <w:rPr>
          <w:rFonts w:eastAsia="Cambria"/>
          <w:szCs w:val="24"/>
          <w:lang w:eastAsia="en-US"/>
        </w:rPr>
        <w:t xml:space="preserve">nº </w:t>
      </w:r>
      <w:r w:rsidR="004719E5" w:rsidRPr="00AB06F3">
        <w:rPr>
          <w:rFonts w:eastAsia="Cambria"/>
          <w:szCs w:val="24"/>
          <w:lang w:eastAsia="en-US"/>
        </w:rPr>
        <w:t>13.165/2015, para a realização de nova eleição em razão da não obtenção ou do indeferimento do registro de candidatura.</w:t>
      </w:r>
      <w:r w:rsidR="004719E5" w:rsidRPr="00AB06F3">
        <w:rPr>
          <w:rFonts w:eastAsia="Cambria" w:cs="Times New Roman"/>
          <w:szCs w:val="24"/>
          <w:lang w:eastAsia="en-US"/>
        </w:rPr>
        <w:t xml:space="preserve"> </w:t>
      </w:r>
    </w:p>
    <w:p w:rsidR="004719E5" w:rsidRDefault="004719E5" w:rsidP="004719E5">
      <w:pPr>
        <w:pStyle w:val="STF-Padro"/>
        <w:widowControl/>
        <w:autoSpaceDE/>
        <w:autoSpaceDN/>
        <w:adjustRightInd/>
        <w:ind w:left="567" w:firstLine="0"/>
        <w:rPr>
          <w:rFonts w:eastAsia="Cambria" w:cs="Times New Roman"/>
          <w:szCs w:val="24"/>
          <w:lang w:eastAsia="en-US"/>
        </w:rPr>
      </w:pPr>
    </w:p>
    <w:p w:rsidR="004719E5"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lastRenderedPageBreak/>
        <w:t xml:space="preserve">Em primeiro lugar, </w:t>
      </w:r>
      <w:r w:rsidRPr="00FC74EE">
        <w:rPr>
          <w:rFonts w:eastAsia="Cambria" w:cs="Times New Roman"/>
          <w:szCs w:val="24"/>
          <w:lang w:eastAsia="en-US"/>
        </w:rPr>
        <w:t xml:space="preserve">a LC nº 135/2010 introduziu profundas modificações no sistema de inelegibilidades. Passou a ser suficiente, para a caracterização da causa de inelegibilidade, a existência de condenação proferida por </w:t>
      </w:r>
      <w:r w:rsidRPr="00FC74EE">
        <w:rPr>
          <w:rFonts w:eastAsia="Cambria" w:cs="Times New Roman"/>
          <w:i/>
          <w:szCs w:val="24"/>
          <w:lang w:eastAsia="en-US"/>
        </w:rPr>
        <w:t>órgão colegiado</w:t>
      </w:r>
      <w:r w:rsidRPr="00FC74EE">
        <w:rPr>
          <w:rFonts w:eastAsia="Cambria" w:cs="Times New Roman"/>
          <w:szCs w:val="24"/>
          <w:lang w:eastAsia="en-US"/>
        </w:rPr>
        <w:t xml:space="preserve">, dispensando-se o trânsito em julgado. Assim ocorre, por exemplo, nos casos em que o candidato é condenado em decisão transitada em julgado ou </w:t>
      </w:r>
      <w:r w:rsidRPr="00FC74EE">
        <w:rPr>
          <w:rFonts w:eastAsia="Cambria" w:cs="Times New Roman"/>
          <w:i/>
          <w:szCs w:val="24"/>
          <w:lang w:eastAsia="en-US"/>
        </w:rPr>
        <w:t>proferida por órgão colegiado</w:t>
      </w:r>
      <w:r w:rsidRPr="00FC74EE">
        <w:rPr>
          <w:rFonts w:eastAsia="Cambria" w:cs="Times New Roman"/>
          <w:szCs w:val="24"/>
          <w:lang w:eastAsia="en-US"/>
        </w:rPr>
        <w:t xml:space="preserve"> em processo criminal (art. 1º, I, </w:t>
      </w:r>
      <w:r w:rsidR="0017699A">
        <w:rPr>
          <w:rFonts w:cs="Times New Roman"/>
          <w:szCs w:val="24"/>
        </w:rPr>
        <w:t>“</w:t>
      </w:r>
      <w:r w:rsidR="0017699A" w:rsidRPr="007550E2">
        <w:rPr>
          <w:rFonts w:cs="Times New Roman"/>
          <w:i/>
          <w:szCs w:val="24"/>
        </w:rPr>
        <w:t>e</w:t>
      </w:r>
      <w:r w:rsidR="0017699A" w:rsidRPr="0017699A">
        <w:rPr>
          <w:rFonts w:cs="Times New Roman"/>
          <w:szCs w:val="24"/>
        </w:rPr>
        <w:t>”</w:t>
      </w:r>
      <w:r w:rsidRPr="00FC74EE">
        <w:rPr>
          <w:rFonts w:eastAsia="Cambria" w:cs="Times New Roman"/>
          <w:szCs w:val="24"/>
          <w:lang w:eastAsia="en-US"/>
        </w:rPr>
        <w:t xml:space="preserve">), em ação de improbidade administrativa (art. 1º, I, </w:t>
      </w:r>
      <w:r w:rsidR="0017699A">
        <w:rPr>
          <w:rFonts w:eastAsia="Cambria" w:cs="Times New Roman"/>
          <w:szCs w:val="24"/>
          <w:lang w:eastAsia="en-US"/>
        </w:rPr>
        <w:t>“</w:t>
      </w:r>
      <w:r w:rsidRPr="00FC74EE">
        <w:rPr>
          <w:rFonts w:eastAsia="Cambria" w:cs="Times New Roman"/>
          <w:i/>
          <w:szCs w:val="24"/>
          <w:lang w:eastAsia="en-US"/>
        </w:rPr>
        <w:t>l</w:t>
      </w:r>
      <w:r w:rsidR="0017699A" w:rsidRPr="0017699A">
        <w:rPr>
          <w:rFonts w:eastAsia="Cambria" w:cs="Times New Roman"/>
          <w:szCs w:val="24"/>
          <w:lang w:eastAsia="en-US"/>
        </w:rPr>
        <w:t>”</w:t>
      </w:r>
      <w:r w:rsidRPr="00FC74EE">
        <w:rPr>
          <w:rFonts w:eastAsia="Cambria" w:cs="Times New Roman"/>
          <w:szCs w:val="24"/>
          <w:lang w:eastAsia="en-US"/>
        </w:rPr>
        <w:t xml:space="preserve">) ou em ação que apure ilícitos eleitorais (art. 1º, I, </w:t>
      </w:r>
      <w:r w:rsidR="0017699A">
        <w:rPr>
          <w:rFonts w:eastAsia="Cambria" w:cs="Times New Roman"/>
          <w:szCs w:val="24"/>
          <w:lang w:eastAsia="en-US"/>
        </w:rPr>
        <w:t>“</w:t>
      </w:r>
      <w:r w:rsidRPr="00FC74EE">
        <w:rPr>
          <w:rFonts w:eastAsia="Cambria" w:cs="Times New Roman"/>
          <w:i/>
          <w:szCs w:val="24"/>
          <w:lang w:eastAsia="en-US"/>
        </w:rPr>
        <w:t>d</w:t>
      </w:r>
      <w:r w:rsidR="0017699A" w:rsidRPr="0017699A">
        <w:rPr>
          <w:rFonts w:eastAsia="Cambria" w:cs="Times New Roman"/>
          <w:szCs w:val="24"/>
          <w:lang w:eastAsia="en-US"/>
        </w:rPr>
        <w:t>”</w:t>
      </w:r>
      <w:r w:rsidRPr="00FC74EE">
        <w:rPr>
          <w:rFonts w:eastAsia="Cambria" w:cs="Times New Roman"/>
          <w:i/>
          <w:szCs w:val="24"/>
          <w:lang w:eastAsia="en-US"/>
        </w:rPr>
        <w:t xml:space="preserve"> </w:t>
      </w:r>
      <w:r w:rsidRPr="00FC74EE">
        <w:rPr>
          <w:rFonts w:eastAsia="Cambria" w:cs="Times New Roman"/>
          <w:szCs w:val="24"/>
          <w:lang w:eastAsia="en-US"/>
        </w:rPr>
        <w:t xml:space="preserve">e </w:t>
      </w:r>
      <w:r w:rsidR="0017699A">
        <w:rPr>
          <w:rFonts w:eastAsia="Cambria" w:cs="Times New Roman"/>
          <w:szCs w:val="24"/>
          <w:lang w:eastAsia="en-US"/>
        </w:rPr>
        <w:t>“</w:t>
      </w:r>
      <w:r w:rsidRPr="00FC74EE">
        <w:rPr>
          <w:rFonts w:eastAsia="Cambria" w:cs="Times New Roman"/>
          <w:i/>
          <w:szCs w:val="24"/>
          <w:lang w:eastAsia="en-US"/>
        </w:rPr>
        <w:t>j</w:t>
      </w:r>
      <w:r w:rsidR="0017699A" w:rsidRPr="0017699A">
        <w:rPr>
          <w:rFonts w:eastAsia="Cambria" w:cs="Times New Roman"/>
          <w:szCs w:val="24"/>
          <w:lang w:eastAsia="en-US"/>
        </w:rPr>
        <w:t>”</w:t>
      </w:r>
      <w:r w:rsidRPr="00FC74EE">
        <w:rPr>
          <w:rFonts w:eastAsia="Cambria" w:cs="Times New Roman"/>
          <w:szCs w:val="24"/>
          <w:lang w:eastAsia="en-US"/>
        </w:rPr>
        <w:t>).</w:t>
      </w:r>
    </w:p>
    <w:p w:rsidR="004719E5" w:rsidRDefault="004719E5" w:rsidP="004719E5">
      <w:pPr>
        <w:pStyle w:val="ListParagraph"/>
        <w:spacing w:after="0"/>
        <w:rPr>
          <w:rFonts w:eastAsia="Cambria"/>
          <w:szCs w:val="24"/>
        </w:rPr>
      </w:pPr>
    </w:p>
    <w:p w:rsidR="004719E5"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FC74EE">
        <w:rPr>
          <w:rFonts w:eastAsia="Cambria" w:cs="Times New Roman"/>
          <w:szCs w:val="24"/>
          <w:lang w:eastAsia="en-US"/>
        </w:rPr>
        <w:t>Por essa razão, o art. 15</w:t>
      </w:r>
      <w:r>
        <w:rPr>
          <w:rStyle w:val="FootnoteReference"/>
          <w:rFonts w:eastAsia="Cambria" w:cs="Times New Roman"/>
          <w:szCs w:val="24"/>
          <w:lang w:eastAsia="en-US"/>
        </w:rPr>
        <w:footnoteReference w:id="31"/>
      </w:r>
      <w:r w:rsidRPr="00FC74EE">
        <w:rPr>
          <w:rFonts w:eastAsia="Cambria" w:cs="Times New Roman"/>
          <w:szCs w:val="24"/>
          <w:lang w:eastAsia="en-US"/>
        </w:rPr>
        <w:t xml:space="preserve"> da LC nº 135/2010 dispõe que “transitada em julgado ou publicada a decisão proferida por </w:t>
      </w:r>
      <w:r w:rsidRPr="00FC74EE">
        <w:rPr>
          <w:rFonts w:eastAsia="Cambria" w:cs="Times New Roman"/>
          <w:i/>
          <w:szCs w:val="24"/>
          <w:lang w:eastAsia="en-US"/>
        </w:rPr>
        <w:t>órgão colegiado</w:t>
      </w:r>
      <w:r w:rsidRPr="00FC74EE">
        <w:rPr>
          <w:rFonts w:eastAsia="Cambria" w:cs="Times New Roman"/>
          <w:szCs w:val="24"/>
          <w:lang w:eastAsia="en-US"/>
        </w:rPr>
        <w:t xml:space="preserve"> que declarar a inelegibilidade do candidato, ser-lhe-á negado registro, ou cancelado, se já tiver sido feito, ou declarado nulo o diploma, se já expedido”. A exequibilidade da decisão</w:t>
      </w:r>
      <w:r>
        <w:rPr>
          <w:rFonts w:eastAsia="Cambria" w:cs="Times New Roman"/>
          <w:szCs w:val="24"/>
          <w:lang w:eastAsia="en-US"/>
        </w:rPr>
        <w:t xml:space="preserve"> no âmbito de processos de registro de candidatura ou de ação de investigação judicial eleitoral</w:t>
      </w:r>
      <w:r w:rsidRPr="00FC74EE">
        <w:rPr>
          <w:rFonts w:eastAsia="Cambria" w:cs="Times New Roman"/>
          <w:szCs w:val="24"/>
          <w:lang w:eastAsia="en-US"/>
        </w:rPr>
        <w:t xml:space="preserve"> da qual resulta a inelegibilidade passou a ser imediata a partir da publicação do julgamento por órgão colegiado.</w:t>
      </w:r>
    </w:p>
    <w:p w:rsidR="004719E5" w:rsidRDefault="004719E5" w:rsidP="004719E5">
      <w:pPr>
        <w:pStyle w:val="ListParagraph"/>
        <w:spacing w:after="0"/>
        <w:rPr>
          <w:rFonts w:eastAsia="Cambria"/>
          <w:szCs w:val="24"/>
        </w:rPr>
      </w:pPr>
    </w:p>
    <w:p w:rsidR="004719E5" w:rsidRPr="00FC74EE"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sidRPr="00FC74EE">
        <w:rPr>
          <w:rFonts w:eastAsia="Cambria" w:cs="Times New Roman"/>
          <w:szCs w:val="24"/>
          <w:lang w:eastAsia="en-US"/>
        </w:rPr>
        <w:t xml:space="preserve">Dessa forma, a fim de que seja mantida a coerência do sistema, impõe-se reconhecer que o candidato deixa de ser considerado </w:t>
      </w:r>
      <w:r w:rsidRPr="00FC74EE">
        <w:rPr>
          <w:rFonts w:eastAsia="Cambria" w:cs="Times New Roman"/>
          <w:i/>
          <w:szCs w:val="24"/>
          <w:lang w:eastAsia="en-US"/>
        </w:rPr>
        <w:t>sub judice</w:t>
      </w:r>
      <w:r w:rsidRPr="00FC74EE">
        <w:rPr>
          <w:rFonts w:eastAsia="Cambria" w:cs="Times New Roman"/>
          <w:szCs w:val="24"/>
          <w:lang w:eastAsia="en-US"/>
        </w:rPr>
        <w:t>, a partir do momento em que sobrevém decisão de órgão colegiado da Justiça Eleitoral (Tribunal Regional Eleitoral ou Tribunal Superior Eleitoral) em que o registro da candidatura é indeferido. Em outras palavras, se o candidato, até a decisão do órgão colegiado da Justiça Eleitoral, relativa ao registro de sua candidatura, não obtiver o afastamento da inelegibilidade no processo que a ela deu origem (art. 26-A</w:t>
      </w:r>
      <w:r>
        <w:rPr>
          <w:rStyle w:val="FootnoteReference"/>
          <w:rFonts w:eastAsia="Cambria" w:cs="Times New Roman"/>
          <w:szCs w:val="24"/>
          <w:lang w:eastAsia="en-US"/>
        </w:rPr>
        <w:footnoteReference w:id="32"/>
      </w:r>
      <w:r w:rsidRPr="00FC74EE">
        <w:rPr>
          <w:rFonts w:eastAsia="Cambria" w:cs="Times New Roman"/>
          <w:szCs w:val="24"/>
          <w:lang w:eastAsia="en-US"/>
        </w:rPr>
        <w:t xml:space="preserve"> da LC nº 64/1990) ou, pelo menos, a suspensão dos efeitos da decisão colegiada naquele mesmo processo (art. 26-C</w:t>
      </w:r>
      <w:r>
        <w:rPr>
          <w:rStyle w:val="FootnoteReference"/>
          <w:rFonts w:eastAsia="Cambria" w:cs="Times New Roman"/>
          <w:szCs w:val="24"/>
          <w:lang w:eastAsia="en-US"/>
        </w:rPr>
        <w:footnoteReference w:id="33"/>
      </w:r>
      <w:r w:rsidRPr="00FC74EE">
        <w:rPr>
          <w:rFonts w:eastAsia="Cambria" w:cs="Times New Roman"/>
          <w:szCs w:val="24"/>
          <w:lang w:eastAsia="en-US"/>
        </w:rPr>
        <w:t xml:space="preserve"> da LC nº 64/1990), não mais </w:t>
      </w:r>
      <w:r>
        <w:rPr>
          <w:rFonts w:eastAsia="Cambria" w:cs="Times New Roman"/>
          <w:szCs w:val="24"/>
          <w:lang w:eastAsia="en-US"/>
        </w:rPr>
        <w:t>ostentará</w:t>
      </w:r>
      <w:r w:rsidRPr="00FC74EE">
        <w:rPr>
          <w:rFonts w:eastAsia="Cambria" w:cs="Times New Roman"/>
          <w:szCs w:val="24"/>
          <w:lang w:eastAsia="en-US"/>
        </w:rPr>
        <w:t xml:space="preserve"> a condição de candidat</w:t>
      </w:r>
      <w:r>
        <w:rPr>
          <w:rFonts w:eastAsia="Cambria" w:cs="Times New Roman"/>
          <w:szCs w:val="24"/>
          <w:lang w:eastAsia="en-US"/>
        </w:rPr>
        <w:t>o</w:t>
      </w:r>
      <w:r w:rsidRPr="00FC74EE">
        <w:rPr>
          <w:rFonts w:eastAsia="Cambria" w:cs="Times New Roman"/>
          <w:szCs w:val="24"/>
          <w:lang w:eastAsia="en-US"/>
        </w:rPr>
        <w:t xml:space="preserve"> </w:t>
      </w:r>
      <w:r w:rsidRPr="00FC74EE">
        <w:rPr>
          <w:rFonts w:eastAsia="Cambria" w:cs="Times New Roman"/>
          <w:i/>
          <w:szCs w:val="24"/>
          <w:lang w:eastAsia="en-US"/>
        </w:rPr>
        <w:t>sub judice</w:t>
      </w:r>
      <w:r w:rsidRPr="00FC74EE">
        <w:rPr>
          <w:rFonts w:eastAsia="Cambria" w:cs="Times New Roman"/>
          <w:szCs w:val="24"/>
          <w:lang w:eastAsia="en-US"/>
        </w:rPr>
        <w:t xml:space="preserve">, sendo-lhe, assim, inaplicável o art. 16-A da Lei nº </w:t>
      </w:r>
      <w:r w:rsidRPr="00FC74EE">
        <w:rPr>
          <w:rFonts w:eastAsia="Cambria" w:cs="Times New Roman"/>
          <w:szCs w:val="24"/>
          <w:lang w:eastAsia="en-US"/>
        </w:rPr>
        <w:lastRenderedPageBreak/>
        <w:t>9.504/1997, que autoriza a realização de atos relativos à campanha eleitoral e a manutenção de seu nome na urna eleitoral. Nesse sentido é a lição de José Jairo Gomes</w:t>
      </w:r>
      <w:r>
        <w:rPr>
          <w:rStyle w:val="FootnoteReference"/>
          <w:rFonts w:eastAsia="Cambria" w:cs="Times New Roman"/>
          <w:szCs w:val="24"/>
          <w:lang w:eastAsia="en-US"/>
        </w:rPr>
        <w:footnoteReference w:id="34"/>
      </w:r>
      <w:r w:rsidRPr="00FC74EE">
        <w:rPr>
          <w:rFonts w:eastAsia="Cambria" w:cs="Times New Roman"/>
          <w:szCs w:val="24"/>
          <w:lang w:eastAsia="en-US"/>
        </w:rPr>
        <w:t>:</w:t>
      </w:r>
    </w:p>
    <w:p w:rsidR="004719E5" w:rsidRDefault="004719E5" w:rsidP="004719E5">
      <w:pPr>
        <w:pStyle w:val="STF-Padro"/>
        <w:widowControl/>
        <w:autoSpaceDE/>
        <w:autoSpaceDN/>
        <w:adjustRightInd/>
        <w:spacing w:line="240" w:lineRule="auto"/>
        <w:ind w:left="1701"/>
        <w:rPr>
          <w:rFonts w:eastAsia="Cambria" w:cs="Times New Roman"/>
          <w:sz w:val="22"/>
          <w:szCs w:val="22"/>
          <w:lang w:eastAsia="en-US"/>
        </w:rPr>
      </w:pPr>
    </w:p>
    <w:p w:rsidR="004719E5" w:rsidRPr="00926715" w:rsidRDefault="004719E5" w:rsidP="004719E5">
      <w:pPr>
        <w:pStyle w:val="STF-Padro"/>
        <w:widowControl/>
        <w:autoSpaceDE/>
        <w:autoSpaceDN/>
        <w:adjustRightInd/>
        <w:spacing w:line="240" w:lineRule="auto"/>
        <w:ind w:left="1701"/>
        <w:rPr>
          <w:rFonts w:eastAsia="Cambria" w:cs="Times New Roman"/>
          <w:sz w:val="22"/>
          <w:szCs w:val="22"/>
          <w:lang w:eastAsia="en-US"/>
        </w:rPr>
      </w:pPr>
      <w:r w:rsidRPr="00926715">
        <w:rPr>
          <w:rFonts w:eastAsia="Cambria" w:cs="Times New Roman"/>
          <w:sz w:val="22"/>
          <w:szCs w:val="22"/>
          <w:lang w:eastAsia="en-US"/>
        </w:rPr>
        <w:t xml:space="preserve">Os efeitos atinentes à negativa e ao cancelamento de registro e à invalidação de diploma só surgem com o trânsito em julgado da sentença proferida pelo juiz eleitoral de 1º grau ou com a </w:t>
      </w:r>
      <w:r w:rsidRPr="00926715">
        <w:rPr>
          <w:rFonts w:eastAsia="Cambria" w:cs="Times New Roman"/>
          <w:i/>
          <w:sz w:val="22"/>
          <w:szCs w:val="22"/>
          <w:lang w:eastAsia="en-US"/>
        </w:rPr>
        <w:t xml:space="preserve">publicação </w:t>
      </w:r>
      <w:r w:rsidRPr="00926715">
        <w:rPr>
          <w:rFonts w:eastAsia="Cambria" w:cs="Times New Roman"/>
          <w:sz w:val="22"/>
          <w:szCs w:val="22"/>
          <w:lang w:eastAsia="en-US"/>
        </w:rPr>
        <w:t>do acórdão proferido por órgão colegiado no exercício de sua competência originária ou recursal. Para fins de cumprimento e concretização da decisão, não é necessário que se aguarde o trânsito em julgado do ato colegiado, bastando sua publicação. Tal solução harmoniza-se com as modificações introduzidas pela LC nº 135/10, que alterou substancialmente a sistemática relativa às inelegibilidades.</w:t>
      </w:r>
    </w:p>
    <w:p w:rsidR="004719E5" w:rsidRPr="00926715" w:rsidRDefault="004719E5" w:rsidP="004719E5">
      <w:pPr>
        <w:pStyle w:val="STF-Padro"/>
        <w:widowControl/>
        <w:autoSpaceDE/>
        <w:autoSpaceDN/>
        <w:adjustRightInd/>
        <w:spacing w:line="240" w:lineRule="auto"/>
        <w:ind w:left="1701"/>
        <w:rPr>
          <w:rFonts w:eastAsia="Cambria" w:cs="Times New Roman"/>
          <w:sz w:val="22"/>
          <w:szCs w:val="22"/>
          <w:lang w:eastAsia="en-US"/>
        </w:rPr>
      </w:pPr>
      <w:r w:rsidRPr="00926715">
        <w:rPr>
          <w:rFonts w:eastAsia="Cambria" w:cs="Times New Roman"/>
          <w:sz w:val="22"/>
          <w:szCs w:val="22"/>
          <w:lang w:eastAsia="en-US"/>
        </w:rPr>
        <w:t>Assim, até antes do trânsito em julgado da sentença ou da publicação do acórdão denegatório de pedido de registro de candidatura prolatado pelo órgão colegiado, poderá o candidato prosseguir em sua campanha (LE, art. 16-B, introduzido pela Lei nº 12.891/2013), inclusive arrecadando recursos e realizando propaganda eleitoral, além de ter seu nome mantido na urna eletrônica.</w:t>
      </w:r>
    </w:p>
    <w:p w:rsidR="004719E5" w:rsidRPr="00926715" w:rsidRDefault="004719E5" w:rsidP="004719E5">
      <w:pPr>
        <w:pStyle w:val="STF-Padro"/>
        <w:widowControl/>
        <w:autoSpaceDE/>
        <w:autoSpaceDN/>
        <w:adjustRightInd/>
        <w:spacing w:line="240" w:lineRule="auto"/>
        <w:ind w:left="1701"/>
        <w:rPr>
          <w:rFonts w:eastAsia="Cambria" w:cs="Times New Roman"/>
          <w:sz w:val="22"/>
          <w:szCs w:val="22"/>
          <w:lang w:eastAsia="en-US"/>
        </w:rPr>
      </w:pPr>
      <w:r w:rsidRPr="00926715">
        <w:rPr>
          <w:rFonts w:eastAsia="Cambria" w:cs="Times New Roman"/>
          <w:sz w:val="22"/>
          <w:szCs w:val="22"/>
          <w:lang w:eastAsia="en-US"/>
        </w:rPr>
        <w:t xml:space="preserve">Após a publicação do acórdão, a manutenção da campanha do candidato só poderá ocorrer se: (1) for concedida antecipação da tutela da pretensão recursal (CPC, </w:t>
      </w:r>
      <w:proofErr w:type="spellStart"/>
      <w:r w:rsidRPr="00926715">
        <w:rPr>
          <w:rFonts w:eastAsia="Cambria" w:cs="Times New Roman"/>
          <w:sz w:val="22"/>
          <w:szCs w:val="22"/>
          <w:lang w:eastAsia="en-US"/>
        </w:rPr>
        <w:t>arts</w:t>
      </w:r>
      <w:proofErr w:type="spellEnd"/>
      <w:r w:rsidRPr="00926715">
        <w:rPr>
          <w:rFonts w:eastAsia="Cambria" w:cs="Times New Roman"/>
          <w:sz w:val="22"/>
          <w:szCs w:val="22"/>
          <w:lang w:eastAsia="en-US"/>
        </w:rPr>
        <w:t xml:space="preserve">. 300, §2º, 303 e 1.019, I); (2) for concedida tutela provisória de natureza cautelar (CPC, art. 300, </w:t>
      </w:r>
      <w:r w:rsidRPr="00926715">
        <w:rPr>
          <w:rFonts w:eastAsia="Cambria" w:cs="Times New Roman"/>
          <w:i/>
          <w:sz w:val="22"/>
          <w:szCs w:val="22"/>
          <w:lang w:eastAsia="en-US"/>
        </w:rPr>
        <w:t>caput</w:t>
      </w:r>
      <w:r w:rsidRPr="00926715">
        <w:rPr>
          <w:rFonts w:eastAsia="Cambria" w:cs="Times New Roman"/>
          <w:sz w:val="22"/>
          <w:szCs w:val="22"/>
          <w:lang w:eastAsia="en-US"/>
        </w:rPr>
        <w:t xml:space="preserve"> e §2º </w:t>
      </w:r>
      <w:proofErr w:type="spellStart"/>
      <w:r w:rsidRPr="00926715">
        <w:rPr>
          <w:rFonts w:eastAsia="Cambria" w:cs="Times New Roman"/>
          <w:sz w:val="22"/>
          <w:szCs w:val="22"/>
          <w:lang w:eastAsia="en-US"/>
        </w:rPr>
        <w:t>c.c</w:t>
      </w:r>
      <w:proofErr w:type="spellEnd"/>
      <w:r w:rsidRPr="00926715">
        <w:rPr>
          <w:rFonts w:eastAsia="Cambria" w:cs="Times New Roman"/>
          <w:sz w:val="22"/>
          <w:szCs w:val="22"/>
          <w:lang w:eastAsia="en-US"/>
        </w:rPr>
        <w:t xml:space="preserve">. art. 305) conferindo efeito suspensivo ao recurso aviado para o tribunal ad quem. Nesses casos, é mister que se demonstre que a eficácia imediata da decisão recorrida pode provocar “risco de dano grave, de difícil ou impossível reparação” ao direito ou situação jurídica da parte, </w:t>
      </w:r>
      <w:r w:rsidRPr="00926715">
        <w:rPr>
          <w:rFonts w:eastAsia="Cambria" w:cs="Times New Roman"/>
          <w:i/>
          <w:sz w:val="22"/>
          <w:szCs w:val="22"/>
          <w:lang w:eastAsia="en-US"/>
        </w:rPr>
        <w:t xml:space="preserve">e a </w:t>
      </w:r>
      <w:r w:rsidRPr="00926715">
        <w:rPr>
          <w:rFonts w:eastAsia="Cambria" w:cs="Times New Roman"/>
          <w:sz w:val="22"/>
          <w:szCs w:val="22"/>
          <w:lang w:eastAsia="en-US"/>
        </w:rPr>
        <w:t>“probabilidade de provimento do recurso”. Esse último requisito é expresso pela viabilidade do recurso interposto ou a ser interposto, de sorte que, sendo inviável o recurso, quer por razão de ordem material, quer processual, referido requisito não se configura.</w:t>
      </w:r>
    </w:p>
    <w:p w:rsidR="004719E5" w:rsidRDefault="004719E5" w:rsidP="004719E5">
      <w:pPr>
        <w:pStyle w:val="ListParagraph"/>
        <w:spacing w:after="0" w:line="360" w:lineRule="auto"/>
        <w:ind w:left="0" w:firstLine="709"/>
        <w:jc w:val="both"/>
        <w:rPr>
          <w:rFonts w:eastAsia="Cambria"/>
          <w:szCs w:val="24"/>
        </w:rPr>
      </w:pPr>
    </w:p>
    <w:p w:rsidR="004719E5" w:rsidRPr="0008251F"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t>De outro lado, a minirreforma eleitoral realizada pela Lei nº 13.165/2015 abreviou a duração do período de campanha eleitoral, uma vez que fixou o dia 15 de agosto do ano das eleições como prazo final para o registro das candidaturas</w:t>
      </w:r>
      <w:r>
        <w:rPr>
          <w:rStyle w:val="FootnoteReference"/>
          <w:rFonts w:eastAsia="Cambria" w:cs="Times New Roman"/>
          <w:szCs w:val="24"/>
          <w:lang w:eastAsia="en-US"/>
        </w:rPr>
        <w:footnoteReference w:id="35"/>
      </w:r>
      <w:r>
        <w:rPr>
          <w:rFonts w:eastAsia="Cambria" w:cs="Times New Roman"/>
          <w:szCs w:val="24"/>
          <w:lang w:eastAsia="en-US"/>
        </w:rPr>
        <w:t>. Considerando-se que o prazo para substituição de candidaturas se encerra 20 dias antes das eleições (</w:t>
      </w:r>
      <w:r w:rsidRPr="00C42ED0">
        <w:rPr>
          <w:rFonts w:eastAsia="Cambria" w:cs="Times New Roman"/>
          <w:szCs w:val="24"/>
          <w:lang w:eastAsia="en-US"/>
        </w:rPr>
        <w:t>art. 13, §3º</w:t>
      </w:r>
      <w:r>
        <w:rPr>
          <w:rStyle w:val="FootnoteReference"/>
          <w:rFonts w:eastAsia="Cambria" w:cs="Times New Roman"/>
          <w:szCs w:val="24"/>
          <w:lang w:eastAsia="en-US"/>
        </w:rPr>
        <w:footnoteReference w:id="36"/>
      </w:r>
      <w:r w:rsidRPr="00C42ED0">
        <w:rPr>
          <w:rFonts w:eastAsia="Cambria" w:cs="Times New Roman"/>
          <w:szCs w:val="24"/>
          <w:lang w:eastAsia="en-US"/>
        </w:rPr>
        <w:t xml:space="preserve"> da Lei nº 9.50</w:t>
      </w:r>
      <w:r>
        <w:rPr>
          <w:rFonts w:eastAsia="Cambria" w:cs="Times New Roman"/>
          <w:szCs w:val="24"/>
          <w:lang w:eastAsia="en-US"/>
        </w:rPr>
        <w:t>4</w:t>
      </w:r>
      <w:r w:rsidRPr="00C42ED0">
        <w:rPr>
          <w:rFonts w:eastAsia="Cambria" w:cs="Times New Roman"/>
          <w:szCs w:val="24"/>
          <w:lang w:eastAsia="en-US"/>
        </w:rPr>
        <w:t xml:space="preserve">/1997), </w:t>
      </w:r>
      <w:r>
        <w:rPr>
          <w:rFonts w:eastAsia="Cambria" w:cs="Times New Roman"/>
          <w:szCs w:val="24"/>
          <w:lang w:eastAsia="en-US"/>
        </w:rPr>
        <w:t xml:space="preserve">a Justiça Eleitoral dispõe de apenas </w:t>
      </w:r>
      <w:r w:rsidRPr="00AE609B">
        <w:rPr>
          <w:rFonts w:eastAsia="Cambria" w:cs="Times New Roman"/>
          <w:szCs w:val="24"/>
          <w:lang w:eastAsia="en-US"/>
        </w:rPr>
        <w:t>30 a 40 dias</w:t>
      </w:r>
      <w:r>
        <w:rPr>
          <w:rFonts w:eastAsia="Cambria" w:cs="Times New Roman"/>
          <w:szCs w:val="24"/>
          <w:lang w:eastAsia="en-US"/>
        </w:rPr>
        <w:t xml:space="preserve"> para apreciar um pedido de registro de candidatura em todas as suas instâncias. Essa circunstância torna materialmente impossível que o trânsito em julgado da decisão de indeferimento do registro ocorra antes do advento da data-limite para substituição dos candidatos, o que lança um quadro de insegurança sobre a situação jurídica dos candidatos.</w:t>
      </w:r>
    </w:p>
    <w:p w:rsidR="004719E5" w:rsidRDefault="004719E5" w:rsidP="004719E5">
      <w:pPr>
        <w:pStyle w:val="STF-Padro"/>
        <w:widowControl/>
        <w:autoSpaceDE/>
        <w:autoSpaceDN/>
        <w:adjustRightInd/>
        <w:ind w:left="567" w:firstLine="0"/>
        <w:rPr>
          <w:rFonts w:eastAsia="Cambria" w:cs="Times New Roman"/>
          <w:szCs w:val="24"/>
          <w:lang w:eastAsia="en-US"/>
        </w:rPr>
      </w:pPr>
    </w:p>
    <w:p w:rsidR="004719E5"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lastRenderedPageBreak/>
        <w:t>Nesse contexto</w:t>
      </w:r>
      <w:r w:rsidRPr="00FC74EE">
        <w:rPr>
          <w:rFonts w:eastAsia="Cambria" w:cs="Times New Roman"/>
          <w:szCs w:val="24"/>
          <w:lang w:eastAsia="en-US"/>
        </w:rPr>
        <w:t xml:space="preserve">, interpretar a expressão “registro </w:t>
      </w:r>
      <w:r w:rsidRPr="00FC74EE">
        <w:rPr>
          <w:rFonts w:eastAsia="Cambria" w:cs="Times New Roman"/>
          <w:i/>
          <w:szCs w:val="24"/>
          <w:lang w:eastAsia="en-US"/>
        </w:rPr>
        <w:t>sub judice</w:t>
      </w:r>
      <w:r w:rsidRPr="00FC74EE">
        <w:rPr>
          <w:rFonts w:eastAsia="Cambria" w:cs="Times New Roman"/>
          <w:szCs w:val="24"/>
          <w:lang w:eastAsia="en-US"/>
        </w:rPr>
        <w:t>”</w:t>
      </w:r>
      <w:r w:rsidRPr="00FC74EE">
        <w:rPr>
          <w:rFonts w:eastAsia="Cambria" w:cs="Times New Roman"/>
          <w:i/>
          <w:szCs w:val="24"/>
          <w:lang w:eastAsia="en-US"/>
        </w:rPr>
        <w:t xml:space="preserve"> </w:t>
      </w:r>
      <w:r w:rsidRPr="00FC74EE">
        <w:rPr>
          <w:rFonts w:eastAsia="Cambria" w:cs="Times New Roman"/>
          <w:szCs w:val="24"/>
          <w:lang w:eastAsia="en-US"/>
        </w:rPr>
        <w:t xml:space="preserve">do art. 16-A da Lei nº 9.504/1997 como a candidatura cujo indeferimento é passível de revisão significa, na prática, afirmar que a Justiça Eleitoral está impossibilitada de obstar a participação de um candidato inelegível. Essa conclusão não pode ser aceita, uma vez que acarreta elevados custos: </w:t>
      </w:r>
      <w:r w:rsidRPr="00FC74EE">
        <w:rPr>
          <w:rFonts w:eastAsia="Cambria" w:cs="Times New Roman"/>
          <w:b/>
          <w:szCs w:val="24"/>
          <w:lang w:eastAsia="en-US"/>
        </w:rPr>
        <w:t>(i)</w:t>
      </w:r>
      <w:r>
        <w:rPr>
          <w:rFonts w:eastAsia="Cambria" w:cs="Times New Roman"/>
          <w:szCs w:val="24"/>
          <w:lang w:eastAsia="en-US"/>
        </w:rPr>
        <w:t> </w:t>
      </w:r>
      <w:r w:rsidRPr="00FC74EE">
        <w:rPr>
          <w:rFonts w:eastAsia="Cambria" w:cs="Times New Roman"/>
          <w:szCs w:val="24"/>
          <w:lang w:eastAsia="en-US"/>
        </w:rPr>
        <w:t>institucionais e ao processo eleitoral, em razão da invalidação de votos recebidos pelo candidato inelegível (art. 175, §3º</w:t>
      </w:r>
      <w:r>
        <w:rPr>
          <w:rStyle w:val="FootnoteReference"/>
          <w:rFonts w:eastAsia="Cambria" w:cs="Times New Roman"/>
          <w:szCs w:val="24"/>
          <w:lang w:eastAsia="en-US"/>
        </w:rPr>
        <w:footnoteReference w:id="37"/>
      </w:r>
      <w:r w:rsidRPr="00FC74EE">
        <w:rPr>
          <w:rFonts w:eastAsia="Cambria" w:cs="Times New Roman"/>
          <w:szCs w:val="24"/>
          <w:lang w:eastAsia="en-US"/>
        </w:rPr>
        <w:t>, do Código Eleitoral)</w:t>
      </w:r>
      <w:r>
        <w:rPr>
          <w:rFonts w:eastAsia="Cambria" w:cs="Times New Roman"/>
          <w:szCs w:val="24"/>
          <w:lang w:eastAsia="en-US"/>
        </w:rPr>
        <w:t xml:space="preserve"> e da violação à soberania popular</w:t>
      </w:r>
      <w:r w:rsidRPr="00FC74EE">
        <w:rPr>
          <w:rFonts w:eastAsia="Cambria" w:cs="Times New Roman"/>
          <w:szCs w:val="24"/>
          <w:lang w:eastAsia="en-US"/>
        </w:rPr>
        <w:t xml:space="preserve">; e </w:t>
      </w:r>
      <w:r w:rsidRPr="00FC74EE">
        <w:rPr>
          <w:rFonts w:eastAsia="Cambria" w:cs="Times New Roman"/>
          <w:b/>
          <w:szCs w:val="24"/>
          <w:lang w:eastAsia="en-US"/>
        </w:rPr>
        <w:t>(</w:t>
      </w:r>
      <w:proofErr w:type="spellStart"/>
      <w:r w:rsidRPr="00FC74EE">
        <w:rPr>
          <w:rFonts w:eastAsia="Cambria" w:cs="Times New Roman"/>
          <w:b/>
          <w:szCs w:val="24"/>
          <w:lang w:eastAsia="en-US"/>
        </w:rPr>
        <w:t>ii</w:t>
      </w:r>
      <w:proofErr w:type="spellEnd"/>
      <w:r w:rsidRPr="00FC74EE">
        <w:rPr>
          <w:rFonts w:eastAsia="Cambria" w:cs="Times New Roman"/>
          <w:b/>
          <w:szCs w:val="24"/>
          <w:lang w:eastAsia="en-US"/>
        </w:rPr>
        <w:t>)</w:t>
      </w:r>
      <w:r w:rsidRPr="00FC74EE">
        <w:rPr>
          <w:rFonts w:eastAsia="Cambria" w:cs="Times New Roman"/>
          <w:szCs w:val="24"/>
          <w:lang w:eastAsia="en-US"/>
        </w:rPr>
        <w:t xml:space="preserve"> financeiros, em razão da eventual necessidade de realização de novas eleições, a depender da expressividade dos votos anulados (art. 224, caput e seu §3º do Código Eleitoral</w:t>
      </w:r>
      <w:r>
        <w:rPr>
          <w:rStyle w:val="FootnoteReference"/>
          <w:rFonts w:eastAsia="Cambria" w:cs="Times New Roman"/>
          <w:szCs w:val="24"/>
          <w:lang w:eastAsia="en-US"/>
        </w:rPr>
        <w:footnoteReference w:id="38"/>
      </w:r>
      <w:r w:rsidRPr="00FC74EE">
        <w:rPr>
          <w:rFonts w:eastAsia="Cambria" w:cs="Times New Roman"/>
          <w:szCs w:val="24"/>
          <w:lang w:eastAsia="en-US"/>
        </w:rPr>
        <w:t>).</w:t>
      </w:r>
    </w:p>
    <w:p w:rsidR="004719E5" w:rsidRDefault="004719E5" w:rsidP="004719E5">
      <w:pPr>
        <w:pStyle w:val="ListParagraph"/>
        <w:spacing w:after="0"/>
        <w:rPr>
          <w:rFonts w:eastAsia="Cambria"/>
          <w:szCs w:val="24"/>
        </w:rPr>
      </w:pPr>
    </w:p>
    <w:p w:rsidR="004719E5" w:rsidRPr="0068475F" w:rsidRDefault="004719E5" w:rsidP="001E3DA8">
      <w:pPr>
        <w:pStyle w:val="STF-Padro"/>
        <w:widowControl/>
        <w:numPr>
          <w:ilvl w:val="0"/>
          <w:numId w:val="13"/>
        </w:numPr>
        <w:autoSpaceDE/>
        <w:autoSpaceDN/>
        <w:adjustRightInd/>
        <w:ind w:left="0" w:firstLine="567"/>
        <w:rPr>
          <w:rFonts w:eastAsia="Cambria" w:cs="Times New Roman"/>
          <w:szCs w:val="24"/>
          <w:lang w:eastAsia="en-US"/>
        </w:rPr>
      </w:pPr>
      <w:r w:rsidRPr="0068475F">
        <w:rPr>
          <w:rFonts w:eastAsia="Times New Roman"/>
        </w:rPr>
        <w:t>É preciso considerar, ainda, que o STF, no julgamento da ADI 5525, sob a minha relatoria, declarou a inconstitucionalidade da locução “</w:t>
      </w:r>
      <w:r w:rsidRPr="0068475F">
        <w:rPr>
          <w:rFonts w:eastAsia="Times New Roman"/>
          <w:i/>
        </w:rPr>
        <w:t>após o trânsito em julgado</w:t>
      </w:r>
      <w:r w:rsidR="00801B52">
        <w:rPr>
          <w:rFonts w:eastAsia="Times New Roman"/>
        </w:rPr>
        <w:t>” prevista no § 3º</w:t>
      </w:r>
      <w:r w:rsidRPr="0068475F">
        <w:rPr>
          <w:rFonts w:eastAsia="Times New Roman"/>
        </w:rPr>
        <w:t xml:space="preserve"> do art. 224 do Código Eleitoral </w:t>
      </w:r>
      <w:r w:rsidRPr="0068475F">
        <w:rPr>
          <w:rFonts w:eastAsia="Cambria"/>
          <w:lang w:eastAsia="en-US"/>
        </w:rPr>
        <w:t>(</w:t>
      </w:r>
      <w:r w:rsidRPr="0068475F">
        <w:rPr>
          <w:rFonts w:eastAsia="Times New Roman"/>
        </w:rPr>
        <w:t xml:space="preserve">com redação dada pela Lei </w:t>
      </w:r>
      <w:r w:rsidR="00474FF4" w:rsidRPr="00FC74EE">
        <w:rPr>
          <w:rFonts w:eastAsia="Cambria" w:cs="Times New Roman"/>
          <w:szCs w:val="24"/>
          <w:lang w:eastAsia="en-US"/>
        </w:rPr>
        <w:t>nº</w:t>
      </w:r>
      <w:r w:rsidR="00474FF4" w:rsidRPr="0068475F">
        <w:rPr>
          <w:rFonts w:eastAsia="Times New Roman"/>
        </w:rPr>
        <w:t xml:space="preserve"> </w:t>
      </w:r>
      <w:r w:rsidRPr="0068475F">
        <w:rPr>
          <w:rFonts w:eastAsia="Times New Roman"/>
        </w:rPr>
        <w:t xml:space="preserve">13.165/2015) </w:t>
      </w:r>
      <w:r w:rsidRPr="0068475F">
        <w:rPr>
          <w:rFonts w:eastAsia="Times New Roman" w:cs="MS Sans Serif"/>
        </w:rPr>
        <w:t>para a realização de nova eleição em razão da não obtenção ou do indeferimento do registro de candidatura</w:t>
      </w:r>
      <w:r w:rsidR="00474FF4">
        <w:rPr>
          <w:rFonts w:eastAsia="Times New Roman" w:cs="MS Sans Serif"/>
        </w:rPr>
        <w:t>.</w:t>
      </w:r>
      <w:r w:rsidRPr="0068475F">
        <w:rPr>
          <w:rFonts w:ascii="MS Sans Serif" w:eastAsia="Cambria" w:hAnsi="MS Sans Serif" w:cs="Times New Roman"/>
          <w:lang w:eastAsia="en-US"/>
        </w:rPr>
        <w:t xml:space="preserve"> </w:t>
      </w:r>
      <w:r w:rsidRPr="0068475F">
        <w:rPr>
          <w:rFonts w:eastAsia="Cambria"/>
          <w:szCs w:val="24"/>
          <w:lang w:eastAsia="en-US"/>
        </w:rPr>
        <w:t>No j</w:t>
      </w:r>
      <w:r w:rsidR="003B0886">
        <w:rPr>
          <w:rFonts w:eastAsia="Cambria"/>
          <w:szCs w:val="24"/>
          <w:lang w:eastAsia="en-US"/>
        </w:rPr>
        <w:t>ulgamento, o STF entendeu que</w:t>
      </w:r>
      <w:r w:rsidRPr="0068475F">
        <w:rPr>
          <w:rFonts w:eastAsia="Cambria"/>
          <w:szCs w:val="24"/>
          <w:lang w:eastAsia="en-US"/>
        </w:rPr>
        <w:t xml:space="preserve"> aguardar o trânsito em julgado para convocar novas eleições após o indeferimento do registro de candidatura viola</w:t>
      </w:r>
      <w:r w:rsidR="003B0886">
        <w:rPr>
          <w:rFonts w:eastAsia="Cambria"/>
          <w:szCs w:val="24"/>
          <w:lang w:eastAsia="en-US"/>
        </w:rPr>
        <w:t>ria</w:t>
      </w:r>
      <w:r w:rsidRPr="0068475F">
        <w:rPr>
          <w:rFonts w:eastAsia="Cambria"/>
          <w:szCs w:val="24"/>
          <w:lang w:eastAsia="en-US"/>
        </w:rPr>
        <w:t xml:space="preserve"> a soberania popular, a garantia fundamental da prestação jurisdicional célere, a independência dos poderes e a legitimidade exigida para o exercício da representação popular. Assim, determinou-se que basta a manifestação do órgão colegiado, ou do Tribunal Superior Eleitoral para que seja realizado novo pleito, a partir da interpretação sistemática dos </w:t>
      </w:r>
      <w:proofErr w:type="spellStart"/>
      <w:r w:rsidRPr="0068475F">
        <w:rPr>
          <w:rFonts w:eastAsia="Cambria"/>
          <w:szCs w:val="24"/>
          <w:lang w:eastAsia="en-US"/>
        </w:rPr>
        <w:t>arts</w:t>
      </w:r>
      <w:proofErr w:type="spellEnd"/>
      <w:r w:rsidRPr="0068475F">
        <w:rPr>
          <w:rFonts w:eastAsia="Cambria"/>
          <w:szCs w:val="24"/>
          <w:lang w:eastAsia="en-US"/>
        </w:rPr>
        <w:t xml:space="preserve">. 16-A da Lei </w:t>
      </w:r>
      <w:r w:rsidR="0017699A">
        <w:rPr>
          <w:rFonts w:eastAsia="Cambria"/>
          <w:szCs w:val="24"/>
          <w:lang w:eastAsia="en-US"/>
        </w:rPr>
        <w:t xml:space="preserve">nº </w:t>
      </w:r>
      <w:r w:rsidRPr="0068475F">
        <w:rPr>
          <w:rFonts w:eastAsia="Cambria"/>
          <w:szCs w:val="24"/>
          <w:lang w:eastAsia="en-US"/>
        </w:rPr>
        <w:t>9.504/</w:t>
      </w:r>
      <w:r w:rsidR="0017699A">
        <w:rPr>
          <w:rFonts w:eastAsia="Cambria"/>
          <w:szCs w:val="24"/>
          <w:lang w:eastAsia="en-US"/>
        </w:rPr>
        <w:t>19</w:t>
      </w:r>
      <w:r w:rsidRPr="0068475F">
        <w:rPr>
          <w:rFonts w:eastAsia="Cambria"/>
          <w:szCs w:val="24"/>
          <w:lang w:eastAsia="en-US"/>
        </w:rPr>
        <w:t>97; 15 da Lei Complementar</w:t>
      </w:r>
      <w:r w:rsidR="0017699A">
        <w:rPr>
          <w:rFonts w:eastAsia="Cambria"/>
          <w:szCs w:val="24"/>
          <w:lang w:eastAsia="en-US"/>
        </w:rPr>
        <w:t xml:space="preserve"> nº </w:t>
      </w:r>
      <w:r w:rsidRPr="0068475F">
        <w:rPr>
          <w:rFonts w:eastAsia="Cambria"/>
          <w:szCs w:val="24"/>
          <w:lang w:eastAsia="en-US"/>
        </w:rPr>
        <w:t>64/</w:t>
      </w:r>
      <w:r w:rsidR="0017699A">
        <w:rPr>
          <w:rFonts w:eastAsia="Cambria"/>
          <w:szCs w:val="24"/>
          <w:lang w:eastAsia="en-US"/>
        </w:rPr>
        <w:t>19</w:t>
      </w:r>
      <w:r w:rsidRPr="0068475F">
        <w:rPr>
          <w:rFonts w:eastAsia="Cambria"/>
          <w:szCs w:val="24"/>
          <w:lang w:eastAsia="en-US"/>
        </w:rPr>
        <w:t>90; 216 e 257 do Código Eleitoral.</w:t>
      </w:r>
      <w:r>
        <w:rPr>
          <w:rFonts w:eastAsia="Cambria"/>
          <w:szCs w:val="24"/>
          <w:lang w:eastAsia="en-US"/>
        </w:rPr>
        <w:t xml:space="preserve"> Se para realizar novas eleições basta a decisão do Tribunal Superior Eleitoral, c</w:t>
      </w:r>
      <w:r w:rsidR="00801B52">
        <w:rPr>
          <w:rFonts w:eastAsia="Cambria"/>
          <w:szCs w:val="24"/>
          <w:lang w:eastAsia="en-US"/>
        </w:rPr>
        <w:t>om muito mais razão</w:t>
      </w:r>
      <w:r w:rsidRPr="0068475F">
        <w:rPr>
          <w:rFonts w:eastAsia="Cambria"/>
          <w:szCs w:val="24"/>
          <w:lang w:eastAsia="en-US"/>
        </w:rPr>
        <w:t xml:space="preserve"> deve-se permitir a negativa de regi</w:t>
      </w:r>
      <w:r>
        <w:rPr>
          <w:rFonts w:eastAsia="Cambria"/>
          <w:szCs w:val="24"/>
          <w:lang w:eastAsia="en-US"/>
        </w:rPr>
        <w:t xml:space="preserve">stro, impedindo-se que a candidatura seja considerada </w:t>
      </w:r>
      <w:r w:rsidRPr="00B73574">
        <w:rPr>
          <w:rFonts w:eastAsia="Cambria"/>
          <w:i/>
          <w:szCs w:val="24"/>
          <w:lang w:eastAsia="en-US"/>
        </w:rPr>
        <w:t>sub judice</w:t>
      </w:r>
      <w:r>
        <w:rPr>
          <w:rFonts w:eastAsia="Cambria"/>
          <w:szCs w:val="24"/>
          <w:lang w:eastAsia="en-US"/>
        </w:rPr>
        <w:t xml:space="preserve"> para fins </w:t>
      </w:r>
      <w:r w:rsidRPr="00B73574">
        <w:rPr>
          <w:rFonts w:eastAsia="Cambria"/>
          <w:szCs w:val="24"/>
          <w:lang w:eastAsia="en-US"/>
        </w:rPr>
        <w:t>d</w:t>
      </w:r>
      <w:r>
        <w:rPr>
          <w:rFonts w:eastAsia="Cambria"/>
          <w:szCs w:val="24"/>
          <w:lang w:eastAsia="en-US"/>
        </w:rPr>
        <w:t>e assegurar o</w:t>
      </w:r>
      <w:r w:rsidRPr="00B73574">
        <w:rPr>
          <w:rFonts w:eastAsia="Cambria"/>
          <w:szCs w:val="24"/>
          <w:lang w:eastAsia="en-US"/>
        </w:rPr>
        <w:t>s</w:t>
      </w:r>
      <w:r w:rsidRPr="00B73574">
        <w:rPr>
          <w:rFonts w:eastAsia="Cambria" w:cs="Times New Roman"/>
          <w:szCs w:val="24"/>
          <w:lang w:eastAsia="en-US"/>
        </w:rPr>
        <w:t xml:space="preserve"> atos relativos à campanha eleitoral</w:t>
      </w:r>
      <w:r>
        <w:rPr>
          <w:rFonts w:eastAsia="Cambria" w:cs="Times New Roman"/>
          <w:szCs w:val="24"/>
          <w:lang w:eastAsia="en-US"/>
        </w:rPr>
        <w:t xml:space="preserve"> e a manutenção do nome da urna. A</w:t>
      </w:r>
      <w:r>
        <w:rPr>
          <w:rFonts w:eastAsia="Cambria"/>
          <w:szCs w:val="24"/>
          <w:lang w:eastAsia="en-US"/>
        </w:rPr>
        <w:t>demais, a</w:t>
      </w:r>
      <w:r w:rsidRPr="0068475F">
        <w:rPr>
          <w:rFonts w:eastAsia="Cambria"/>
          <w:szCs w:val="24"/>
          <w:lang w:eastAsia="en-US"/>
        </w:rPr>
        <w:t xml:space="preserve"> necessidade de execução imediata dos julgados do TSE </w:t>
      </w:r>
      <w:r>
        <w:rPr>
          <w:rFonts w:eastAsia="Cambria"/>
          <w:szCs w:val="24"/>
          <w:lang w:eastAsia="en-US"/>
        </w:rPr>
        <w:t xml:space="preserve">não é novidade, </w:t>
      </w:r>
      <w:r w:rsidRPr="0068475F">
        <w:rPr>
          <w:rFonts w:eastAsia="Cambria"/>
          <w:szCs w:val="24"/>
          <w:lang w:eastAsia="en-US"/>
        </w:rPr>
        <w:t xml:space="preserve">já </w:t>
      </w:r>
      <w:r>
        <w:rPr>
          <w:rFonts w:eastAsia="Cambria"/>
          <w:szCs w:val="24"/>
          <w:lang w:eastAsia="en-US"/>
        </w:rPr>
        <w:t>tendo sido</w:t>
      </w:r>
      <w:r w:rsidRPr="0068475F">
        <w:rPr>
          <w:rFonts w:eastAsia="Cambria"/>
          <w:szCs w:val="24"/>
          <w:lang w:eastAsia="en-US"/>
        </w:rPr>
        <w:t xml:space="preserve"> afirmada por esta Corte Superior</w:t>
      </w:r>
      <w:r>
        <w:rPr>
          <w:rFonts w:eastAsia="Cambria"/>
          <w:szCs w:val="24"/>
          <w:lang w:eastAsia="en-US"/>
        </w:rPr>
        <w:t xml:space="preserve"> em diversos julgados, a exemplo do</w:t>
      </w:r>
      <w:r w:rsidRPr="0068475F">
        <w:rPr>
          <w:rFonts w:eastAsia="Cambria"/>
          <w:szCs w:val="24"/>
          <w:lang w:eastAsia="en-US"/>
        </w:rPr>
        <w:t xml:space="preserve"> RO nº 2246-61-ED/AM, em que fui designado redator para acórdão, j. em 22.08.2017; e RO nº 1220-86/TO, Red. p/ acórdão Min. Luiz </w:t>
      </w:r>
      <w:proofErr w:type="spellStart"/>
      <w:r w:rsidRPr="0068475F">
        <w:rPr>
          <w:rFonts w:eastAsia="Cambria"/>
          <w:szCs w:val="24"/>
          <w:lang w:eastAsia="en-US"/>
        </w:rPr>
        <w:t>Fux</w:t>
      </w:r>
      <w:proofErr w:type="spellEnd"/>
      <w:r w:rsidRPr="0068475F">
        <w:rPr>
          <w:rFonts w:eastAsia="Cambria"/>
          <w:szCs w:val="24"/>
          <w:lang w:eastAsia="en-US"/>
        </w:rPr>
        <w:t>, j. em 22.03.2018.</w:t>
      </w:r>
      <w:r>
        <w:rPr>
          <w:rFonts w:eastAsia="Cambria"/>
          <w:szCs w:val="24"/>
          <w:lang w:eastAsia="en-US"/>
        </w:rPr>
        <w:t xml:space="preserve"> </w:t>
      </w:r>
    </w:p>
    <w:p w:rsidR="004719E5" w:rsidRPr="001E3DA8" w:rsidRDefault="004719E5" w:rsidP="001E3DA8">
      <w:pPr>
        <w:spacing w:line="360" w:lineRule="auto"/>
        <w:rPr>
          <w:rFonts w:eastAsia="Cambria"/>
        </w:rPr>
      </w:pPr>
    </w:p>
    <w:p w:rsidR="004719E5" w:rsidRPr="00B73574" w:rsidRDefault="004719E5" w:rsidP="001E3DA8">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t>Portanto, a interpretação</w:t>
      </w:r>
      <w:r w:rsidRPr="001B75D5">
        <w:rPr>
          <w:rFonts w:eastAsia="Cambria" w:cs="Times New Roman"/>
          <w:szCs w:val="24"/>
          <w:lang w:eastAsia="en-US"/>
        </w:rPr>
        <w:t xml:space="preserve"> </w:t>
      </w:r>
      <w:r>
        <w:rPr>
          <w:rFonts w:eastAsia="Cambria" w:cs="Times New Roman"/>
          <w:szCs w:val="24"/>
          <w:lang w:eastAsia="en-US"/>
        </w:rPr>
        <w:t xml:space="preserve">que afasta o caráter </w:t>
      </w:r>
      <w:r w:rsidRPr="00474FF4">
        <w:rPr>
          <w:rFonts w:eastAsia="Cambria" w:cs="Times New Roman"/>
          <w:i/>
          <w:szCs w:val="24"/>
          <w:lang w:eastAsia="en-US"/>
        </w:rPr>
        <w:t>sub judice</w:t>
      </w:r>
      <w:r>
        <w:rPr>
          <w:rFonts w:eastAsia="Cambria" w:cs="Times New Roman"/>
          <w:szCs w:val="24"/>
          <w:lang w:eastAsia="en-US"/>
        </w:rPr>
        <w:t xml:space="preserve"> do candidato que teve o seu registro indeferido por decisão colegiada do Tribunal Superior Eleitoral </w:t>
      </w:r>
      <w:r w:rsidRPr="001B75D5">
        <w:rPr>
          <w:rFonts w:eastAsia="Cambria" w:cs="Times New Roman"/>
          <w:szCs w:val="24"/>
          <w:lang w:eastAsia="en-US"/>
        </w:rPr>
        <w:t xml:space="preserve">privilegia a transparência, a estabilidade e a segurança do processo eleitoral, além de atender ao direito fundamental do eleitor de conhecer com antecedência os candidatos </w:t>
      </w:r>
      <w:r>
        <w:rPr>
          <w:rFonts w:eastAsia="Cambria" w:cs="Times New Roman"/>
          <w:szCs w:val="24"/>
          <w:lang w:eastAsia="en-US"/>
        </w:rPr>
        <w:t>aptos a</w:t>
      </w:r>
      <w:r w:rsidRPr="001B75D5">
        <w:rPr>
          <w:rFonts w:eastAsia="Cambria" w:cs="Times New Roman"/>
          <w:szCs w:val="24"/>
          <w:lang w:eastAsia="en-US"/>
        </w:rPr>
        <w:t xml:space="preserve"> disputar o pleito. </w:t>
      </w:r>
    </w:p>
    <w:p w:rsidR="004719E5" w:rsidRDefault="004719E5" w:rsidP="001E3DA8">
      <w:pPr>
        <w:pStyle w:val="ListParagraph"/>
        <w:spacing w:after="0" w:line="360" w:lineRule="auto"/>
        <w:rPr>
          <w:rFonts w:eastAsia="Cambria"/>
          <w:szCs w:val="24"/>
        </w:rPr>
      </w:pPr>
    </w:p>
    <w:p w:rsidR="004719E5"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t>Cabe, por fim, breve consideração acerca do pedido formulado pela Procuradoria-Geral Eleitoral em seu parecer final (ID 312600), no sentido de que seja determinada “a devolução ao Tribunal Superior Eleitoral [dos] recursos destinados ao financiamento da campanha do candidato impugnado, até sua eventual substituição”.</w:t>
      </w:r>
    </w:p>
    <w:p w:rsidR="004719E5" w:rsidRDefault="004719E5" w:rsidP="004719E5">
      <w:pPr>
        <w:pStyle w:val="ListParagraph"/>
        <w:spacing w:after="0"/>
        <w:rPr>
          <w:rFonts w:eastAsia="Cambria"/>
          <w:szCs w:val="24"/>
        </w:rPr>
      </w:pPr>
    </w:p>
    <w:p w:rsidR="004719E5" w:rsidRPr="00C5371C"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t>Nos limites da cognição exercida no processo de registro de candidatura, a providência requerida não me parece compatível, até porque a realização da campanha eleitoral, enquanto não apreciado o requerimento de registro de candidatura, encontra suporte no art. 16-B</w:t>
      </w:r>
      <w:r>
        <w:rPr>
          <w:rStyle w:val="FootnoteReference"/>
          <w:rFonts w:eastAsia="Cambria" w:cs="Times New Roman"/>
          <w:szCs w:val="24"/>
          <w:lang w:eastAsia="en-US"/>
        </w:rPr>
        <w:footnoteReference w:id="39"/>
      </w:r>
      <w:r>
        <w:rPr>
          <w:rFonts w:eastAsia="Cambria" w:cs="Times New Roman"/>
          <w:szCs w:val="24"/>
          <w:lang w:eastAsia="en-US"/>
        </w:rPr>
        <w:t xml:space="preserve"> da Lei nº 9.504/1997. Isso não impede, por natural, que a Procuradoria-Geral Eleitoral, em ação própria, busque o ressarcimento pretendido, na qual poderá se dar a discussão relativa à sua tese do abuso de direito, assegurando-se dilação probatória e amplo contraditório incompatíveis com os estreitos limites do processo de registro de candidatura.</w:t>
      </w:r>
    </w:p>
    <w:p w:rsidR="004719E5" w:rsidRDefault="004719E5" w:rsidP="004719E5">
      <w:pPr>
        <w:pStyle w:val="STF-Padro"/>
        <w:widowControl/>
        <w:autoSpaceDE/>
        <w:autoSpaceDN/>
        <w:adjustRightInd/>
        <w:ind w:left="567" w:firstLine="0"/>
        <w:rPr>
          <w:rFonts w:eastAsia="Cambria" w:cs="Times New Roman"/>
          <w:szCs w:val="24"/>
          <w:lang w:eastAsia="en-US"/>
        </w:rPr>
      </w:pPr>
    </w:p>
    <w:p w:rsidR="004719E5" w:rsidRPr="00FC74EE" w:rsidRDefault="004719E5" w:rsidP="004719E5">
      <w:pPr>
        <w:pStyle w:val="STF-Padro"/>
        <w:spacing w:line="276" w:lineRule="auto"/>
        <w:ind w:firstLine="0"/>
        <w:jc w:val="center"/>
        <w:rPr>
          <w:rFonts w:eastAsia="Cambria" w:cs="Times New Roman"/>
          <w:smallCaps/>
          <w:szCs w:val="24"/>
          <w:u w:val="single"/>
          <w:lang w:eastAsia="en-US"/>
        </w:rPr>
      </w:pPr>
      <w:r w:rsidRPr="00FC74EE">
        <w:rPr>
          <w:rFonts w:eastAsia="Cambria" w:cs="Times New Roman"/>
          <w:smallCaps/>
          <w:szCs w:val="24"/>
          <w:u w:val="single"/>
          <w:lang w:eastAsia="en-US"/>
        </w:rPr>
        <w:t>V</w:t>
      </w:r>
      <w:r w:rsidR="004C1154">
        <w:rPr>
          <w:rFonts w:eastAsia="Cambria" w:cs="Times New Roman"/>
          <w:smallCaps/>
          <w:szCs w:val="24"/>
          <w:u w:val="single"/>
          <w:lang w:eastAsia="en-US"/>
        </w:rPr>
        <w:t>I</w:t>
      </w:r>
      <w:r w:rsidRPr="00FC74EE">
        <w:rPr>
          <w:rFonts w:eastAsia="Cambria" w:cs="Times New Roman"/>
          <w:smallCaps/>
          <w:szCs w:val="24"/>
          <w:u w:val="single"/>
          <w:lang w:eastAsia="en-US"/>
        </w:rPr>
        <w:t>. Conclusão</w:t>
      </w:r>
    </w:p>
    <w:p w:rsidR="00992E2B" w:rsidRDefault="00992E2B" w:rsidP="00992E2B">
      <w:pPr>
        <w:pStyle w:val="STF-Padro"/>
        <w:widowControl/>
        <w:autoSpaceDE/>
        <w:autoSpaceDN/>
        <w:adjustRightInd/>
        <w:ind w:firstLine="0"/>
        <w:rPr>
          <w:rFonts w:eastAsia="Cambria" w:cs="Times New Roman"/>
          <w:color w:val="000000"/>
          <w:szCs w:val="24"/>
          <w:lang w:eastAsia="en-US"/>
        </w:rPr>
      </w:pPr>
    </w:p>
    <w:p w:rsidR="004719E5" w:rsidRPr="00C32C61" w:rsidRDefault="004719E5" w:rsidP="00C32C61">
      <w:pPr>
        <w:pStyle w:val="STF-Padro"/>
        <w:widowControl/>
        <w:numPr>
          <w:ilvl w:val="0"/>
          <w:numId w:val="13"/>
        </w:numPr>
        <w:autoSpaceDE/>
        <w:autoSpaceDN/>
        <w:adjustRightInd/>
        <w:ind w:left="0" w:firstLine="567"/>
        <w:rPr>
          <w:rFonts w:eastAsia="Cambria" w:cs="Times New Roman"/>
          <w:color w:val="000000"/>
          <w:szCs w:val="24"/>
          <w:lang w:eastAsia="en-US"/>
        </w:rPr>
      </w:pPr>
      <w:r w:rsidRPr="00FC74EE">
        <w:rPr>
          <w:rFonts w:eastAsia="Cambria" w:cs="Times New Roman"/>
          <w:color w:val="000000"/>
          <w:szCs w:val="24"/>
          <w:lang w:eastAsia="en-US"/>
        </w:rPr>
        <w:t>Diante do exposto, voto no sentido de</w:t>
      </w:r>
      <w:r w:rsidR="00992E2B">
        <w:rPr>
          <w:rFonts w:eastAsia="Cambria" w:cs="Times New Roman"/>
          <w:color w:val="000000"/>
          <w:szCs w:val="24"/>
          <w:lang w:eastAsia="en-US"/>
        </w:rPr>
        <w:t xml:space="preserve">: </w:t>
      </w:r>
      <w:r w:rsidR="00992E2B" w:rsidRPr="00992E2B">
        <w:rPr>
          <w:rFonts w:eastAsia="Cambria" w:cs="Times New Roman"/>
          <w:b/>
          <w:color w:val="000000"/>
          <w:szCs w:val="24"/>
          <w:lang w:eastAsia="en-US"/>
        </w:rPr>
        <w:t>(i)</w:t>
      </w:r>
      <w:r w:rsidR="00992E2B">
        <w:rPr>
          <w:rFonts w:eastAsia="Cambria" w:cs="Times New Roman"/>
          <w:color w:val="000000"/>
          <w:szCs w:val="24"/>
          <w:lang w:eastAsia="en-US"/>
        </w:rPr>
        <w:t xml:space="preserve"> </w:t>
      </w:r>
      <w:r w:rsidR="00992E2B" w:rsidRPr="00992E2B">
        <w:rPr>
          <w:rFonts w:eastAsia="Cambria" w:cs="Times New Roman"/>
          <w:color w:val="000000"/>
          <w:szCs w:val="24"/>
          <w:lang w:eastAsia="en-US"/>
        </w:rPr>
        <w:t xml:space="preserve">receber as notícias de inelegibilidade apresentadas por Guilherme Henrique Moraes (ID 301547), por Ari </w:t>
      </w:r>
      <w:proofErr w:type="spellStart"/>
      <w:r w:rsidR="00992E2B" w:rsidRPr="00992E2B">
        <w:rPr>
          <w:rFonts w:eastAsia="Cambria" w:cs="Times New Roman"/>
          <w:color w:val="000000"/>
          <w:szCs w:val="24"/>
          <w:lang w:eastAsia="en-US"/>
        </w:rPr>
        <w:t>Chamulera</w:t>
      </w:r>
      <w:proofErr w:type="spellEnd"/>
      <w:r w:rsidR="00992E2B" w:rsidRPr="00992E2B">
        <w:rPr>
          <w:rFonts w:eastAsia="Cambria" w:cs="Times New Roman"/>
          <w:color w:val="000000"/>
          <w:szCs w:val="24"/>
          <w:lang w:eastAsia="en-US"/>
        </w:rPr>
        <w:t xml:space="preserve"> (ID 304014/304113) e por Diego Mesquita Jaques (ID 305124)</w:t>
      </w:r>
      <w:r w:rsidR="00992E2B">
        <w:rPr>
          <w:rFonts w:eastAsia="Cambria" w:cs="Times New Roman"/>
          <w:color w:val="000000"/>
          <w:szCs w:val="24"/>
          <w:lang w:eastAsia="en-US"/>
        </w:rPr>
        <w:t>;</w:t>
      </w:r>
      <w:r>
        <w:rPr>
          <w:rFonts w:eastAsia="Cambria" w:cs="Times New Roman"/>
          <w:color w:val="000000"/>
          <w:szCs w:val="24"/>
          <w:lang w:eastAsia="en-US"/>
        </w:rPr>
        <w:t xml:space="preserve"> </w:t>
      </w:r>
      <w:r w:rsidRPr="00992E2B">
        <w:rPr>
          <w:rFonts w:eastAsia="Cambria" w:cs="Times New Roman"/>
          <w:b/>
          <w:color w:val="000000"/>
          <w:szCs w:val="24"/>
          <w:lang w:eastAsia="en-US"/>
        </w:rPr>
        <w:t>(</w:t>
      </w:r>
      <w:proofErr w:type="spellStart"/>
      <w:r w:rsidRPr="00992E2B">
        <w:rPr>
          <w:rFonts w:eastAsia="Cambria" w:cs="Times New Roman"/>
          <w:b/>
          <w:color w:val="000000"/>
          <w:szCs w:val="24"/>
          <w:lang w:eastAsia="en-US"/>
        </w:rPr>
        <w:t>i</w:t>
      </w:r>
      <w:r w:rsidR="00992E2B" w:rsidRPr="00992E2B">
        <w:rPr>
          <w:rFonts w:eastAsia="Cambria" w:cs="Times New Roman"/>
          <w:b/>
          <w:color w:val="000000"/>
          <w:szCs w:val="24"/>
          <w:lang w:eastAsia="en-US"/>
        </w:rPr>
        <w:t>i</w:t>
      </w:r>
      <w:proofErr w:type="spellEnd"/>
      <w:r w:rsidRPr="00992E2B">
        <w:rPr>
          <w:rFonts w:eastAsia="Cambria" w:cs="Times New Roman"/>
          <w:b/>
          <w:color w:val="000000"/>
          <w:szCs w:val="24"/>
          <w:lang w:eastAsia="en-US"/>
        </w:rPr>
        <w:t>)</w:t>
      </w:r>
      <w:r>
        <w:rPr>
          <w:rFonts w:eastAsia="Cambria" w:cs="Times New Roman"/>
          <w:color w:val="000000"/>
          <w:szCs w:val="24"/>
          <w:lang w:eastAsia="en-US"/>
        </w:rPr>
        <w:t xml:space="preserve"> receber como notícias de inelegibilidade as impugnações apresentadas por Marco</w:t>
      </w:r>
      <w:r w:rsidR="00992E2B">
        <w:rPr>
          <w:rFonts w:eastAsia="Cambria" w:cs="Times New Roman"/>
          <w:color w:val="000000"/>
          <w:szCs w:val="24"/>
          <w:lang w:eastAsia="en-US"/>
        </w:rPr>
        <w:t>s</w:t>
      </w:r>
      <w:r>
        <w:rPr>
          <w:rFonts w:eastAsia="Cambria" w:cs="Times New Roman"/>
          <w:color w:val="000000"/>
          <w:szCs w:val="24"/>
          <w:lang w:eastAsia="en-US"/>
        </w:rPr>
        <w:t xml:space="preserve"> Aurélio </w:t>
      </w:r>
      <w:proofErr w:type="spellStart"/>
      <w:r>
        <w:rPr>
          <w:rFonts w:eastAsia="Cambria" w:cs="Times New Roman"/>
          <w:color w:val="000000"/>
          <w:szCs w:val="24"/>
          <w:lang w:eastAsia="en-US"/>
        </w:rPr>
        <w:t>Paschoalin</w:t>
      </w:r>
      <w:proofErr w:type="spellEnd"/>
      <w:r>
        <w:rPr>
          <w:rFonts w:eastAsia="Cambria" w:cs="Times New Roman"/>
          <w:color w:val="000000"/>
          <w:szCs w:val="24"/>
          <w:lang w:eastAsia="en-US"/>
        </w:rPr>
        <w:t xml:space="preserve"> (ID 304846) e por Ernani </w:t>
      </w:r>
      <w:proofErr w:type="spellStart"/>
      <w:r>
        <w:rPr>
          <w:rFonts w:eastAsia="Cambria" w:cs="Times New Roman"/>
          <w:color w:val="000000"/>
          <w:szCs w:val="24"/>
          <w:lang w:eastAsia="en-US"/>
        </w:rPr>
        <w:t>Kopper</w:t>
      </w:r>
      <w:proofErr w:type="spellEnd"/>
      <w:r>
        <w:rPr>
          <w:rFonts w:eastAsia="Cambria" w:cs="Times New Roman"/>
          <w:color w:val="000000"/>
          <w:szCs w:val="24"/>
          <w:lang w:eastAsia="en-US"/>
        </w:rPr>
        <w:t xml:space="preserve"> (ID 301546); </w:t>
      </w:r>
      <w:r w:rsidRPr="00992E2B">
        <w:rPr>
          <w:rFonts w:eastAsia="Cambria" w:cs="Times New Roman"/>
          <w:b/>
          <w:color w:val="000000"/>
          <w:szCs w:val="24"/>
          <w:lang w:eastAsia="en-US"/>
        </w:rPr>
        <w:t>(</w:t>
      </w:r>
      <w:proofErr w:type="spellStart"/>
      <w:r w:rsidR="00992E2B" w:rsidRPr="00992E2B">
        <w:rPr>
          <w:rFonts w:eastAsia="Cambria" w:cs="Times New Roman"/>
          <w:b/>
          <w:color w:val="000000"/>
          <w:szCs w:val="24"/>
          <w:lang w:eastAsia="en-US"/>
        </w:rPr>
        <w:t>i</w:t>
      </w:r>
      <w:r w:rsidRPr="00992E2B">
        <w:rPr>
          <w:rFonts w:eastAsia="Cambria" w:cs="Times New Roman"/>
          <w:b/>
          <w:color w:val="000000"/>
          <w:szCs w:val="24"/>
          <w:lang w:eastAsia="en-US"/>
        </w:rPr>
        <w:t>ii</w:t>
      </w:r>
      <w:proofErr w:type="spellEnd"/>
      <w:r w:rsidRPr="00992E2B">
        <w:rPr>
          <w:rFonts w:eastAsia="Cambria" w:cs="Times New Roman"/>
          <w:b/>
          <w:color w:val="000000"/>
          <w:szCs w:val="24"/>
          <w:lang w:eastAsia="en-US"/>
        </w:rPr>
        <w:t>)</w:t>
      </w:r>
      <w:r>
        <w:rPr>
          <w:rFonts w:eastAsia="Cambria" w:cs="Times New Roman"/>
          <w:color w:val="000000"/>
          <w:szCs w:val="24"/>
          <w:lang w:eastAsia="en-US"/>
        </w:rPr>
        <w:t xml:space="preserve"> não receber as</w:t>
      </w:r>
      <w:r w:rsidRPr="00506D4E">
        <w:rPr>
          <w:rFonts w:eastAsia="Cambria" w:cs="Times New Roman"/>
          <w:color w:val="000000"/>
          <w:szCs w:val="24"/>
          <w:lang w:eastAsia="en-US"/>
        </w:rPr>
        <w:t xml:space="preserve"> notícia</w:t>
      </w:r>
      <w:r>
        <w:rPr>
          <w:rFonts w:eastAsia="Cambria" w:cs="Times New Roman"/>
          <w:color w:val="000000"/>
          <w:szCs w:val="24"/>
          <w:lang w:eastAsia="en-US"/>
        </w:rPr>
        <w:t>s</w:t>
      </w:r>
      <w:r w:rsidRPr="00506D4E">
        <w:rPr>
          <w:rFonts w:eastAsia="Cambria" w:cs="Times New Roman"/>
          <w:color w:val="000000"/>
          <w:szCs w:val="24"/>
          <w:lang w:eastAsia="en-US"/>
        </w:rPr>
        <w:t xml:space="preserve"> de inelegibilidade apresentadas por Fernando Aguiar dos Santos (ID 301543) e Marcelo Feliz Artilheiro (ID 301545);</w:t>
      </w:r>
      <w:r>
        <w:rPr>
          <w:rFonts w:eastAsia="Cambria" w:cs="Times New Roman"/>
          <w:color w:val="000000"/>
          <w:szCs w:val="24"/>
          <w:lang w:eastAsia="en-US"/>
        </w:rPr>
        <w:t xml:space="preserve"> </w:t>
      </w:r>
      <w:r w:rsidRPr="00992E2B">
        <w:rPr>
          <w:rFonts w:eastAsia="Cambria" w:cs="Times New Roman"/>
          <w:b/>
          <w:color w:val="000000"/>
          <w:szCs w:val="24"/>
          <w:lang w:eastAsia="en-US"/>
        </w:rPr>
        <w:t>(</w:t>
      </w:r>
      <w:proofErr w:type="spellStart"/>
      <w:r w:rsidRPr="00992E2B">
        <w:rPr>
          <w:rFonts w:eastAsia="Cambria" w:cs="Times New Roman"/>
          <w:b/>
          <w:color w:val="000000"/>
          <w:szCs w:val="24"/>
          <w:lang w:eastAsia="en-US"/>
        </w:rPr>
        <w:t>i</w:t>
      </w:r>
      <w:r w:rsidR="00992E2B" w:rsidRPr="00992E2B">
        <w:rPr>
          <w:rFonts w:eastAsia="Cambria" w:cs="Times New Roman"/>
          <w:b/>
          <w:color w:val="000000"/>
          <w:szCs w:val="24"/>
          <w:lang w:eastAsia="en-US"/>
        </w:rPr>
        <w:t>v</w:t>
      </w:r>
      <w:proofErr w:type="spellEnd"/>
      <w:r w:rsidRPr="00992E2B">
        <w:rPr>
          <w:rFonts w:eastAsia="Cambria" w:cs="Times New Roman"/>
          <w:b/>
          <w:color w:val="000000"/>
          <w:szCs w:val="24"/>
          <w:lang w:eastAsia="en-US"/>
        </w:rPr>
        <w:t>)</w:t>
      </w:r>
      <w:r w:rsidR="001E3DA8">
        <w:rPr>
          <w:rFonts w:eastAsia="Cambria" w:cs="Times New Roman"/>
          <w:color w:val="000000"/>
          <w:szCs w:val="24"/>
          <w:lang w:eastAsia="en-US"/>
        </w:rPr>
        <w:t> </w:t>
      </w:r>
      <w:r>
        <w:rPr>
          <w:rFonts w:eastAsia="Cambria" w:cs="Times New Roman"/>
          <w:color w:val="000000"/>
          <w:szCs w:val="24"/>
          <w:lang w:eastAsia="en-US"/>
        </w:rPr>
        <w:t xml:space="preserve">extinguir sem julgamento do mérito as ações de impugnação de mandato eletivo ajuizadas pela Associação dos Advogados e Estagiários do Estado do Rio de Janeiro (ID 305093 e 305094); </w:t>
      </w:r>
      <w:r w:rsidR="00992E2B" w:rsidRPr="00992E2B">
        <w:rPr>
          <w:rFonts w:eastAsia="Cambria" w:cs="Times New Roman"/>
          <w:b/>
          <w:color w:val="000000"/>
          <w:szCs w:val="24"/>
          <w:lang w:eastAsia="en-US"/>
        </w:rPr>
        <w:t>(</w:t>
      </w:r>
      <w:r w:rsidRPr="00992E2B">
        <w:rPr>
          <w:rFonts w:eastAsia="Cambria" w:cs="Times New Roman"/>
          <w:b/>
          <w:color w:val="000000"/>
          <w:szCs w:val="24"/>
          <w:lang w:eastAsia="en-US"/>
        </w:rPr>
        <w:t>v)</w:t>
      </w:r>
      <w:r w:rsidRPr="00FC74EE">
        <w:rPr>
          <w:rFonts w:eastAsia="Cambria" w:cs="Times New Roman"/>
          <w:color w:val="000000"/>
          <w:szCs w:val="24"/>
          <w:lang w:eastAsia="en-US"/>
        </w:rPr>
        <w:t xml:space="preserve"> julgar procedentes as impugnações apresentadas pela Procuradoria-Geral Eleitoral (ID 300458)</w:t>
      </w:r>
      <w:r>
        <w:rPr>
          <w:rFonts w:eastAsia="Cambria" w:cs="Times New Roman"/>
          <w:color w:val="000000"/>
          <w:szCs w:val="24"/>
          <w:lang w:eastAsia="en-US"/>
        </w:rPr>
        <w:t xml:space="preserve">, pelo Partido Novo (Nacional) – NOVO (ID 300969/300970), por Kim </w:t>
      </w:r>
      <w:proofErr w:type="spellStart"/>
      <w:r>
        <w:rPr>
          <w:rFonts w:eastAsia="Cambria" w:cs="Times New Roman"/>
          <w:color w:val="000000"/>
          <w:szCs w:val="24"/>
          <w:lang w:eastAsia="en-US"/>
        </w:rPr>
        <w:t>Patroca</w:t>
      </w:r>
      <w:proofErr w:type="spellEnd"/>
      <w:r>
        <w:rPr>
          <w:rFonts w:eastAsia="Cambria" w:cs="Times New Roman"/>
          <w:color w:val="000000"/>
          <w:szCs w:val="24"/>
          <w:lang w:eastAsia="en-US"/>
        </w:rPr>
        <w:t xml:space="preserve"> </w:t>
      </w:r>
      <w:proofErr w:type="spellStart"/>
      <w:r>
        <w:rPr>
          <w:rFonts w:eastAsia="Cambria" w:cs="Times New Roman"/>
          <w:color w:val="000000"/>
          <w:szCs w:val="24"/>
          <w:lang w:eastAsia="en-US"/>
        </w:rPr>
        <w:t>Kataguiri</w:t>
      </w:r>
      <w:proofErr w:type="spellEnd"/>
      <w:r>
        <w:rPr>
          <w:rFonts w:eastAsia="Cambria" w:cs="Times New Roman"/>
          <w:color w:val="000000"/>
          <w:szCs w:val="24"/>
          <w:lang w:eastAsia="en-US"/>
        </w:rPr>
        <w:t xml:space="preserve"> (ID 305096), pela Coligação “Brasil Acima de </w:t>
      </w:r>
      <w:r>
        <w:rPr>
          <w:rFonts w:eastAsia="Cambria" w:cs="Times New Roman"/>
          <w:color w:val="000000"/>
          <w:szCs w:val="24"/>
          <w:lang w:eastAsia="en-US"/>
        </w:rPr>
        <w:lastRenderedPageBreak/>
        <w:t xml:space="preserve">Tudo, Deus Acima de Todos” (ID 300602/300605), por Wellington </w:t>
      </w:r>
      <w:proofErr w:type="spellStart"/>
      <w:r>
        <w:rPr>
          <w:rFonts w:eastAsia="Cambria" w:cs="Times New Roman"/>
          <w:color w:val="000000"/>
          <w:szCs w:val="24"/>
          <w:lang w:eastAsia="en-US"/>
        </w:rPr>
        <w:t>Cor</w:t>
      </w:r>
      <w:r w:rsidR="00C32C61">
        <w:rPr>
          <w:rFonts w:eastAsia="Cambria" w:cs="Times New Roman"/>
          <w:color w:val="000000"/>
          <w:szCs w:val="24"/>
          <w:lang w:eastAsia="en-US"/>
        </w:rPr>
        <w:t>sino</w:t>
      </w:r>
      <w:proofErr w:type="spellEnd"/>
      <w:r w:rsidR="00C32C61">
        <w:rPr>
          <w:rFonts w:eastAsia="Cambria" w:cs="Times New Roman"/>
          <w:color w:val="000000"/>
          <w:szCs w:val="24"/>
          <w:lang w:eastAsia="en-US"/>
        </w:rPr>
        <w:t xml:space="preserve"> do Nascimento (ID 305088),</w:t>
      </w:r>
      <w:r>
        <w:rPr>
          <w:rFonts w:eastAsia="Cambria" w:cs="Times New Roman"/>
          <w:color w:val="000000"/>
          <w:szCs w:val="24"/>
          <w:lang w:eastAsia="en-US"/>
        </w:rPr>
        <w:t xml:space="preserve"> por Marco Vinícius Pereira de Carvalho (ID 305167)</w:t>
      </w:r>
      <w:r w:rsidR="00C32C61">
        <w:rPr>
          <w:rFonts w:eastAsia="Cambria" w:cs="Times New Roman"/>
          <w:color w:val="000000"/>
          <w:szCs w:val="24"/>
          <w:lang w:eastAsia="en-US"/>
        </w:rPr>
        <w:t xml:space="preserve"> e por </w:t>
      </w:r>
      <w:r w:rsidR="00C32C61" w:rsidRPr="00C32C61">
        <w:rPr>
          <w:rFonts w:eastAsia="Cambria" w:cs="Times New Roman"/>
          <w:color w:val="000000"/>
          <w:szCs w:val="24"/>
          <w:lang w:eastAsia="en-US"/>
        </w:rPr>
        <w:t xml:space="preserve">Pedro Geraldo </w:t>
      </w:r>
      <w:proofErr w:type="spellStart"/>
      <w:r w:rsidR="00C32C61" w:rsidRPr="00C32C61">
        <w:rPr>
          <w:rFonts w:eastAsia="Cambria" w:cs="Times New Roman"/>
          <w:color w:val="000000"/>
          <w:szCs w:val="24"/>
          <w:lang w:eastAsia="en-US"/>
        </w:rPr>
        <w:t>Cancian</w:t>
      </w:r>
      <w:proofErr w:type="spellEnd"/>
      <w:r w:rsidR="00C32C61" w:rsidRPr="00C32C61">
        <w:rPr>
          <w:rFonts w:eastAsia="Cambria" w:cs="Times New Roman"/>
          <w:color w:val="000000"/>
          <w:szCs w:val="24"/>
          <w:lang w:eastAsia="en-US"/>
        </w:rPr>
        <w:t xml:space="preserve"> </w:t>
      </w:r>
      <w:proofErr w:type="spellStart"/>
      <w:r w:rsidR="00C32C61" w:rsidRPr="00C32C61">
        <w:rPr>
          <w:rFonts w:eastAsia="Cambria" w:cs="Times New Roman"/>
          <w:color w:val="000000"/>
          <w:szCs w:val="24"/>
          <w:lang w:eastAsia="en-US"/>
        </w:rPr>
        <w:t>Lagomarcino</w:t>
      </w:r>
      <w:proofErr w:type="spellEnd"/>
      <w:r w:rsidR="00C32C61" w:rsidRPr="00C32C61">
        <w:rPr>
          <w:rFonts w:eastAsia="Cambria" w:cs="Times New Roman"/>
          <w:color w:val="000000"/>
          <w:szCs w:val="24"/>
          <w:lang w:eastAsia="en-US"/>
        </w:rPr>
        <w:t xml:space="preserve"> Gomes (ID 301637)</w:t>
      </w:r>
      <w:r>
        <w:rPr>
          <w:rFonts w:eastAsia="Cambria" w:cs="Times New Roman"/>
          <w:color w:val="000000"/>
          <w:szCs w:val="24"/>
          <w:lang w:eastAsia="en-US"/>
        </w:rPr>
        <w:t xml:space="preserve">; </w:t>
      </w:r>
      <w:r w:rsidRPr="00992E2B">
        <w:rPr>
          <w:rFonts w:eastAsia="Cambria" w:cs="Times New Roman"/>
          <w:b/>
          <w:color w:val="000000"/>
          <w:szCs w:val="24"/>
          <w:lang w:eastAsia="en-US"/>
        </w:rPr>
        <w:t>(v</w:t>
      </w:r>
      <w:r w:rsidR="00992E2B" w:rsidRPr="00992E2B">
        <w:rPr>
          <w:rFonts w:eastAsia="Cambria" w:cs="Times New Roman"/>
          <w:b/>
          <w:color w:val="000000"/>
          <w:szCs w:val="24"/>
          <w:lang w:eastAsia="en-US"/>
        </w:rPr>
        <w:t>i</w:t>
      </w:r>
      <w:r w:rsidRPr="00992E2B">
        <w:rPr>
          <w:rFonts w:eastAsia="Cambria" w:cs="Times New Roman"/>
          <w:b/>
          <w:color w:val="000000"/>
          <w:szCs w:val="24"/>
          <w:lang w:eastAsia="en-US"/>
        </w:rPr>
        <w:t>)</w:t>
      </w:r>
      <w:r>
        <w:rPr>
          <w:rFonts w:eastAsia="Cambria" w:cs="Times New Roman"/>
          <w:color w:val="000000"/>
          <w:szCs w:val="24"/>
          <w:lang w:eastAsia="en-US"/>
        </w:rPr>
        <w:t xml:space="preserve"> julgar parcialmente procedente a impugnação apresentada </w:t>
      </w:r>
      <w:r w:rsidRPr="00FC74EE">
        <w:rPr>
          <w:rFonts w:eastAsia="Cambria" w:cs="Times New Roman"/>
          <w:color w:val="000000"/>
          <w:szCs w:val="24"/>
          <w:lang w:eastAsia="en-US"/>
        </w:rPr>
        <w:t>por</w:t>
      </w:r>
      <w:r>
        <w:rPr>
          <w:rFonts w:eastAsia="Cambria" w:cs="Times New Roman"/>
          <w:color w:val="000000"/>
          <w:szCs w:val="24"/>
          <w:lang w:eastAsia="en-US"/>
        </w:rPr>
        <w:t xml:space="preserve"> Alexandre Frota de Andrade (ID 305095). </w:t>
      </w:r>
    </w:p>
    <w:p w:rsidR="004719E5" w:rsidRDefault="004719E5" w:rsidP="004719E5">
      <w:pPr>
        <w:pStyle w:val="STF-Padro"/>
        <w:widowControl/>
        <w:autoSpaceDE/>
        <w:autoSpaceDN/>
        <w:adjustRightInd/>
        <w:ind w:left="567" w:firstLine="0"/>
        <w:rPr>
          <w:rFonts w:eastAsia="Cambria" w:cs="Times New Roman"/>
          <w:szCs w:val="24"/>
          <w:lang w:eastAsia="en-US"/>
        </w:rPr>
      </w:pPr>
    </w:p>
    <w:p w:rsidR="004719E5" w:rsidRPr="00C5371C"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color w:val="000000"/>
          <w:szCs w:val="24"/>
          <w:lang w:eastAsia="en-US"/>
        </w:rPr>
        <w:t xml:space="preserve">Desse modo, declaro a inelegibilidade do candidato </w:t>
      </w:r>
      <w:r w:rsidRPr="00FC74EE">
        <w:rPr>
          <w:rFonts w:eastAsia="Cambria" w:cs="Times New Roman"/>
          <w:szCs w:val="24"/>
          <w:lang w:eastAsia="en-US"/>
        </w:rPr>
        <w:t>Luiz Inácio Lula da Silva</w:t>
      </w:r>
      <w:r>
        <w:rPr>
          <w:rFonts w:eastAsia="Cambria" w:cs="Times New Roman"/>
          <w:szCs w:val="24"/>
          <w:lang w:eastAsia="en-US"/>
        </w:rPr>
        <w:t xml:space="preserve">, com base no art. 1º, I, </w:t>
      </w:r>
      <w:r w:rsidR="0017699A">
        <w:rPr>
          <w:rFonts w:eastAsia="Cambria" w:cs="Times New Roman"/>
          <w:szCs w:val="24"/>
          <w:lang w:eastAsia="en-US"/>
        </w:rPr>
        <w:t>“</w:t>
      </w:r>
      <w:r>
        <w:rPr>
          <w:rFonts w:eastAsia="Cambria" w:cs="Times New Roman"/>
          <w:i/>
          <w:szCs w:val="24"/>
          <w:lang w:eastAsia="en-US"/>
        </w:rPr>
        <w:t>e</w:t>
      </w:r>
      <w:r w:rsidR="0017699A">
        <w:rPr>
          <w:rFonts w:eastAsia="Cambria" w:cs="Times New Roman"/>
          <w:szCs w:val="24"/>
          <w:lang w:eastAsia="en-US"/>
        </w:rPr>
        <w:t>”</w:t>
      </w:r>
      <w:r>
        <w:rPr>
          <w:rFonts w:eastAsia="Cambria" w:cs="Times New Roman"/>
          <w:i/>
          <w:szCs w:val="24"/>
          <w:lang w:eastAsia="en-US"/>
        </w:rPr>
        <w:t>,</w:t>
      </w:r>
      <w:r w:rsidRPr="00A04F49">
        <w:rPr>
          <w:rFonts w:eastAsia="Cambria" w:cs="Times New Roman"/>
          <w:szCs w:val="24"/>
          <w:lang w:eastAsia="en-US"/>
        </w:rPr>
        <w:t xml:space="preserve"> </w:t>
      </w:r>
      <w:r w:rsidRPr="00FC74EE">
        <w:rPr>
          <w:rFonts w:eastAsia="Cambria" w:cs="Times New Roman"/>
          <w:szCs w:val="24"/>
          <w:lang w:eastAsia="en-US"/>
        </w:rPr>
        <w:t>itens 1 e 6</w:t>
      </w:r>
      <w:r>
        <w:rPr>
          <w:rFonts w:eastAsia="Cambria" w:cs="Times New Roman"/>
          <w:szCs w:val="24"/>
          <w:lang w:eastAsia="en-US"/>
        </w:rPr>
        <w:t>,</w:t>
      </w:r>
      <w:r>
        <w:rPr>
          <w:rFonts w:eastAsia="Cambria" w:cs="Times New Roman"/>
          <w:i/>
          <w:szCs w:val="24"/>
          <w:lang w:eastAsia="en-US"/>
        </w:rPr>
        <w:t xml:space="preserve"> </w:t>
      </w:r>
      <w:r>
        <w:rPr>
          <w:rFonts w:eastAsia="Cambria" w:cs="Times New Roman"/>
          <w:szCs w:val="24"/>
          <w:lang w:eastAsia="en-US"/>
        </w:rPr>
        <w:t xml:space="preserve">da LC nº 64/1990, e, por consequência, </w:t>
      </w:r>
      <w:r w:rsidRPr="00FC74EE">
        <w:rPr>
          <w:rFonts w:eastAsia="Cambria" w:cs="Times New Roman"/>
          <w:color w:val="000000"/>
          <w:szCs w:val="24"/>
          <w:lang w:eastAsia="en-US"/>
        </w:rPr>
        <w:t>in</w:t>
      </w:r>
      <w:r w:rsidRPr="00FC74EE">
        <w:rPr>
          <w:rFonts w:eastAsia="Cambria" w:cs="Times New Roman"/>
          <w:szCs w:val="24"/>
          <w:lang w:eastAsia="en-US"/>
        </w:rPr>
        <w:t>def</w:t>
      </w:r>
      <w:r>
        <w:rPr>
          <w:rFonts w:eastAsia="Cambria" w:cs="Times New Roman"/>
          <w:szCs w:val="24"/>
          <w:lang w:eastAsia="en-US"/>
        </w:rPr>
        <w:t>iro</w:t>
      </w:r>
      <w:r w:rsidRPr="00FC74EE">
        <w:rPr>
          <w:rFonts w:eastAsia="Cambria" w:cs="Times New Roman"/>
          <w:szCs w:val="24"/>
          <w:lang w:eastAsia="en-US"/>
        </w:rPr>
        <w:t xml:space="preserve"> o </w:t>
      </w:r>
      <w:r>
        <w:rPr>
          <w:rFonts w:eastAsia="Cambria" w:cs="Times New Roman"/>
          <w:szCs w:val="24"/>
          <w:lang w:eastAsia="en-US"/>
        </w:rPr>
        <w:t xml:space="preserve">seu </w:t>
      </w:r>
      <w:r w:rsidRPr="00FC74EE">
        <w:rPr>
          <w:rFonts w:eastAsia="Cambria" w:cs="Times New Roman"/>
          <w:szCs w:val="24"/>
          <w:lang w:eastAsia="en-US"/>
        </w:rPr>
        <w:t>registro de candidatura para concorrer</w:t>
      </w:r>
      <w:r>
        <w:rPr>
          <w:rFonts w:eastAsia="Cambria" w:cs="Times New Roman"/>
          <w:szCs w:val="24"/>
          <w:lang w:eastAsia="en-US"/>
        </w:rPr>
        <w:t xml:space="preserve"> ao cargo de Presidente da República</w:t>
      </w:r>
      <w:r w:rsidRPr="009747E8">
        <w:rPr>
          <w:rFonts w:eastAsia="Cambria" w:cs="Times New Roman"/>
          <w:szCs w:val="24"/>
          <w:lang w:eastAsia="en-US"/>
        </w:rPr>
        <w:t xml:space="preserve"> </w:t>
      </w:r>
      <w:r w:rsidRPr="00FC74EE">
        <w:rPr>
          <w:rFonts w:eastAsia="Cambria" w:cs="Times New Roman"/>
          <w:szCs w:val="24"/>
          <w:lang w:eastAsia="en-US"/>
        </w:rPr>
        <w:t>nas Eleições 2018</w:t>
      </w:r>
      <w:r>
        <w:rPr>
          <w:rFonts w:eastAsia="Cambria" w:cs="Times New Roman"/>
          <w:szCs w:val="24"/>
          <w:lang w:eastAsia="en-US"/>
        </w:rPr>
        <w:t xml:space="preserve"> </w:t>
      </w:r>
      <w:r w:rsidRPr="00FC74EE">
        <w:rPr>
          <w:rFonts w:eastAsia="Cambria" w:cs="Times New Roman"/>
          <w:szCs w:val="24"/>
          <w:lang w:eastAsia="en-US"/>
        </w:rPr>
        <w:t xml:space="preserve">pela </w:t>
      </w:r>
      <w:r w:rsidRPr="00FC74EE">
        <w:rPr>
          <w:rFonts w:eastAsia="Cambria" w:cs="Times New Roman"/>
          <w:lang w:eastAsia="en-US"/>
        </w:rPr>
        <w:t xml:space="preserve">Coligação </w:t>
      </w:r>
      <w:r w:rsidRPr="00FC74EE">
        <w:rPr>
          <w:rFonts w:eastAsia="Cambria" w:cs="Times New Roman"/>
          <w:szCs w:val="24"/>
          <w:lang w:eastAsia="en-US"/>
        </w:rPr>
        <w:t xml:space="preserve">“O Povo Feliz de Novo”, integrada pelos partidos: Partido dos Trabalhadores – PT, </w:t>
      </w:r>
      <w:r w:rsidRPr="00FC74EE">
        <w:rPr>
          <w:rFonts w:eastAsia="Cambria" w:cs="Times New Roman"/>
          <w:lang w:eastAsia="en-US"/>
        </w:rPr>
        <w:t>Partido Comunista do Brasil – PC do B e Partido Republicano da Ordem Social – PROS</w:t>
      </w:r>
      <w:r>
        <w:rPr>
          <w:rFonts w:eastAsia="Cambria" w:cs="Times New Roman"/>
          <w:lang w:eastAsia="en-US"/>
        </w:rPr>
        <w:t>.</w:t>
      </w:r>
    </w:p>
    <w:p w:rsidR="004719E5" w:rsidRDefault="004719E5" w:rsidP="004719E5">
      <w:pPr>
        <w:pStyle w:val="STF-Padro"/>
        <w:ind w:firstLine="0"/>
        <w:rPr>
          <w:rFonts w:eastAsia="Cambria" w:cs="Times New Roman"/>
          <w:szCs w:val="24"/>
          <w:lang w:eastAsia="en-US"/>
        </w:rPr>
      </w:pPr>
    </w:p>
    <w:p w:rsidR="004719E5" w:rsidRPr="00AE2039" w:rsidRDefault="004719E5" w:rsidP="004719E5">
      <w:pPr>
        <w:pStyle w:val="STF-Padro"/>
        <w:widowControl/>
        <w:numPr>
          <w:ilvl w:val="0"/>
          <w:numId w:val="13"/>
        </w:numPr>
        <w:autoSpaceDE/>
        <w:autoSpaceDN/>
        <w:adjustRightInd/>
        <w:ind w:left="0" w:firstLine="567"/>
        <w:rPr>
          <w:rFonts w:eastAsia="Cambria" w:cs="Times New Roman"/>
          <w:szCs w:val="24"/>
          <w:lang w:eastAsia="en-US"/>
        </w:rPr>
      </w:pPr>
      <w:r>
        <w:rPr>
          <w:rFonts w:eastAsia="Cambria" w:cs="Times New Roman"/>
          <w:szCs w:val="24"/>
          <w:lang w:eastAsia="en-US"/>
        </w:rPr>
        <w:t>Publicada a presente decisão colegiada em sessão</w:t>
      </w:r>
      <w:r>
        <w:rPr>
          <w:rFonts w:eastAsia="Cambria"/>
          <w:color w:val="000000"/>
          <w:szCs w:val="24"/>
        </w:rPr>
        <w:t xml:space="preserve">, afasto a aplicação do art. 16-A da Lei nº 9.504/1997, nos termos da fundamentação. Por consequência: </w:t>
      </w:r>
      <w:r w:rsidRPr="00741F83">
        <w:rPr>
          <w:rFonts w:eastAsia="Cambria"/>
          <w:b/>
          <w:color w:val="000000"/>
          <w:szCs w:val="24"/>
        </w:rPr>
        <w:t>(i)</w:t>
      </w:r>
      <w:r w:rsidR="00801B52">
        <w:rPr>
          <w:rFonts w:eastAsia="Cambria"/>
          <w:color w:val="000000"/>
          <w:szCs w:val="24"/>
        </w:rPr>
        <w:t xml:space="preserve"> facult</w:t>
      </w:r>
      <w:r w:rsidR="00CE47CD">
        <w:rPr>
          <w:rFonts w:eastAsia="Cambria"/>
          <w:color w:val="000000"/>
          <w:szCs w:val="24"/>
        </w:rPr>
        <w:t>a-se</w:t>
      </w:r>
      <w:r w:rsidR="00801B52">
        <w:rPr>
          <w:rFonts w:eastAsia="Cambria"/>
          <w:color w:val="000000"/>
          <w:szCs w:val="24"/>
        </w:rPr>
        <w:t xml:space="preserve"> à C</w:t>
      </w:r>
      <w:r>
        <w:rPr>
          <w:rFonts w:eastAsia="Cambria"/>
          <w:color w:val="000000"/>
          <w:szCs w:val="24"/>
        </w:rPr>
        <w:t xml:space="preserve">oligação substituir o candidato Luiz Inácio Lula da Silva, no prazo de 10 (dez) dias, na forma do art. 13, §§1º a 3º, da Lei nº 9.504/1997; </w:t>
      </w:r>
      <w:r w:rsidRPr="00741F83">
        <w:rPr>
          <w:rFonts w:eastAsia="Cambria"/>
          <w:b/>
          <w:color w:val="000000"/>
          <w:szCs w:val="24"/>
        </w:rPr>
        <w:t>(</w:t>
      </w:r>
      <w:proofErr w:type="spellStart"/>
      <w:r w:rsidRPr="00741F83">
        <w:rPr>
          <w:rFonts w:eastAsia="Cambria"/>
          <w:b/>
          <w:color w:val="000000"/>
          <w:szCs w:val="24"/>
        </w:rPr>
        <w:t>ii</w:t>
      </w:r>
      <w:proofErr w:type="spellEnd"/>
      <w:r w:rsidRPr="00741F83">
        <w:rPr>
          <w:rFonts w:eastAsia="Cambria"/>
          <w:b/>
          <w:color w:val="000000"/>
          <w:szCs w:val="24"/>
        </w:rPr>
        <w:t>)</w:t>
      </w:r>
      <w:r w:rsidR="00CE47CD">
        <w:rPr>
          <w:rFonts w:eastAsia="Cambria"/>
          <w:color w:val="000000"/>
          <w:szCs w:val="24"/>
        </w:rPr>
        <w:t xml:space="preserve"> fica vedada</w:t>
      </w:r>
      <w:r>
        <w:rPr>
          <w:rFonts w:eastAsia="Cambria"/>
          <w:color w:val="000000"/>
          <w:szCs w:val="24"/>
        </w:rPr>
        <w:t xml:space="preserve"> a prática de atos de campanha presidencial </w:t>
      </w:r>
      <w:r w:rsidR="00CE47CD">
        <w:rPr>
          <w:rFonts w:eastAsia="Cambria"/>
          <w:color w:val="000000"/>
          <w:szCs w:val="24"/>
        </w:rPr>
        <w:t>pelo candidato cujo registro vem de ser indeferido</w:t>
      </w:r>
      <w:r>
        <w:rPr>
          <w:rFonts w:eastAsia="Cambria"/>
          <w:color w:val="000000"/>
          <w:szCs w:val="24"/>
        </w:rPr>
        <w:t xml:space="preserve">; e </w:t>
      </w:r>
      <w:r w:rsidRPr="00741F83">
        <w:rPr>
          <w:rFonts w:eastAsia="Cambria"/>
          <w:b/>
          <w:color w:val="000000"/>
          <w:szCs w:val="24"/>
        </w:rPr>
        <w:t>(</w:t>
      </w:r>
      <w:proofErr w:type="spellStart"/>
      <w:r w:rsidRPr="00741F83">
        <w:rPr>
          <w:rFonts w:eastAsia="Cambria"/>
          <w:b/>
          <w:color w:val="000000"/>
          <w:szCs w:val="24"/>
        </w:rPr>
        <w:t>iii</w:t>
      </w:r>
      <w:proofErr w:type="spellEnd"/>
      <w:r w:rsidRPr="00741F83">
        <w:rPr>
          <w:rFonts w:eastAsia="Cambria"/>
          <w:b/>
          <w:color w:val="000000"/>
          <w:szCs w:val="24"/>
        </w:rPr>
        <w:t>)</w:t>
      </w:r>
      <w:r>
        <w:rPr>
          <w:rFonts w:eastAsia="Cambria"/>
          <w:color w:val="000000"/>
          <w:szCs w:val="24"/>
        </w:rPr>
        <w:t> determin</w:t>
      </w:r>
      <w:r w:rsidR="00CE47CD">
        <w:rPr>
          <w:rFonts w:eastAsia="Cambria"/>
          <w:color w:val="000000"/>
          <w:szCs w:val="24"/>
        </w:rPr>
        <w:t>a-se</w:t>
      </w:r>
      <w:r>
        <w:rPr>
          <w:rFonts w:eastAsia="Cambria"/>
          <w:color w:val="000000"/>
          <w:szCs w:val="24"/>
        </w:rPr>
        <w:t xml:space="preserve"> a retirada do nome do candidato da programação da urna eletrônica.</w:t>
      </w:r>
    </w:p>
    <w:p w:rsidR="004719E5" w:rsidRPr="00FC74EE" w:rsidRDefault="004719E5" w:rsidP="004719E5">
      <w:pPr>
        <w:pStyle w:val="STF-Padro"/>
        <w:widowControl/>
        <w:autoSpaceDE/>
        <w:autoSpaceDN/>
        <w:adjustRightInd/>
        <w:ind w:left="567" w:firstLine="0"/>
        <w:rPr>
          <w:rFonts w:eastAsia="Cambria" w:cs="Times New Roman"/>
          <w:lang w:eastAsia="en-US"/>
        </w:rPr>
      </w:pPr>
    </w:p>
    <w:p w:rsidR="004719E5" w:rsidRPr="00FC74EE" w:rsidRDefault="004719E5" w:rsidP="004719E5">
      <w:pPr>
        <w:pStyle w:val="STF-Padro"/>
        <w:widowControl/>
        <w:autoSpaceDE/>
        <w:autoSpaceDN/>
        <w:adjustRightInd/>
        <w:ind w:left="567" w:firstLine="0"/>
        <w:rPr>
          <w:rFonts w:eastAsia="Cambria" w:cs="Times New Roman"/>
          <w:szCs w:val="24"/>
          <w:lang w:eastAsia="en-US"/>
        </w:rPr>
      </w:pPr>
      <w:r w:rsidRPr="00FC74EE">
        <w:rPr>
          <w:rFonts w:eastAsia="Cambria" w:cs="Times New Roman"/>
          <w:szCs w:val="24"/>
          <w:lang w:eastAsia="en-US"/>
        </w:rPr>
        <w:t>É como voto.</w:t>
      </w:r>
    </w:p>
    <w:p w:rsidR="00881548" w:rsidRPr="0033666E" w:rsidRDefault="00881548" w:rsidP="004719E5">
      <w:pPr>
        <w:pStyle w:val="STF-Padro"/>
        <w:widowControl/>
        <w:autoSpaceDE/>
        <w:autoSpaceDN/>
        <w:adjustRightInd/>
        <w:ind w:left="567" w:firstLine="0"/>
        <w:rPr>
          <w:rFonts w:eastAsia="Cambria" w:cs="Times New Roman"/>
          <w:lang w:eastAsia="en-US"/>
        </w:rPr>
      </w:pPr>
    </w:p>
    <w:sectPr w:rsidR="00881548" w:rsidRPr="0033666E" w:rsidSect="009F205F">
      <w:headerReference w:type="even" r:id="rId8"/>
      <w:headerReference w:type="default" r:id="rId9"/>
      <w:footerReference w:type="even" r:id="rId10"/>
      <w:footerReference w:type="default" r:id="rId11"/>
      <w:headerReference w:type="first" r:id="rId12"/>
      <w:footerReference w:type="first" r:id="rId13"/>
      <w:pgSz w:w="11907" w:h="16839" w:code="9"/>
      <w:pgMar w:top="1701" w:right="1134" w:bottom="1134" w:left="1701" w:header="397" w:footer="28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E14" w:rsidRDefault="00EA6E14" w:rsidP="00AB163E">
      <w:r>
        <w:separator/>
      </w:r>
    </w:p>
  </w:endnote>
  <w:endnote w:type="continuationSeparator" w:id="0">
    <w:p w:rsidR="00EA6E14" w:rsidRDefault="00EA6E14" w:rsidP="00AB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85E" w:rsidRDefault="00483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4049"/>
      <w:docPartObj>
        <w:docPartGallery w:val="Page Numbers (Bottom of Page)"/>
        <w:docPartUnique/>
      </w:docPartObj>
    </w:sdtPr>
    <w:sdtEndPr>
      <w:rPr>
        <w:rFonts w:ascii="Times New Roman" w:hAnsi="Times New Roman" w:cs="Times New Roman"/>
        <w:sz w:val="22"/>
        <w:szCs w:val="22"/>
      </w:rPr>
    </w:sdtEndPr>
    <w:sdtContent>
      <w:p w:rsidR="00631DFE" w:rsidRDefault="00631DFE">
        <w:pPr>
          <w:pStyle w:val="Footer"/>
          <w:jc w:val="right"/>
        </w:pPr>
        <w:r w:rsidRPr="00466E1E">
          <w:rPr>
            <w:rFonts w:ascii="Times New Roman" w:hAnsi="Times New Roman" w:cs="Times New Roman"/>
            <w:sz w:val="22"/>
            <w:szCs w:val="22"/>
          </w:rPr>
          <w:fldChar w:fldCharType="begin"/>
        </w:r>
        <w:r w:rsidRPr="00466E1E">
          <w:rPr>
            <w:rFonts w:ascii="Times New Roman" w:hAnsi="Times New Roman" w:cs="Times New Roman"/>
            <w:sz w:val="22"/>
            <w:szCs w:val="22"/>
          </w:rPr>
          <w:instrText xml:space="preserve"> PAGE   \* MERGEFORMAT </w:instrText>
        </w:r>
        <w:r w:rsidRPr="00466E1E">
          <w:rPr>
            <w:rFonts w:ascii="Times New Roman" w:hAnsi="Times New Roman" w:cs="Times New Roman"/>
            <w:sz w:val="22"/>
            <w:szCs w:val="22"/>
          </w:rPr>
          <w:fldChar w:fldCharType="separate"/>
        </w:r>
        <w:r w:rsidR="0017699A">
          <w:rPr>
            <w:rFonts w:ascii="Times New Roman" w:hAnsi="Times New Roman" w:cs="Times New Roman"/>
            <w:noProof/>
            <w:sz w:val="22"/>
            <w:szCs w:val="22"/>
          </w:rPr>
          <w:t>42</w:t>
        </w:r>
        <w:r w:rsidRPr="00466E1E">
          <w:rPr>
            <w:rFonts w:ascii="Times New Roman" w:hAnsi="Times New Roman" w:cs="Times New Roman"/>
            <w:sz w:val="22"/>
            <w:szCs w:val="22"/>
          </w:rPr>
          <w:fldChar w:fldCharType="end"/>
        </w:r>
      </w:p>
    </w:sdtContent>
  </w:sdt>
  <w:p w:rsidR="00631DFE" w:rsidRDefault="00631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85E" w:rsidRDefault="00483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E14" w:rsidRDefault="00EA6E14" w:rsidP="00AB163E">
      <w:r>
        <w:separator/>
      </w:r>
    </w:p>
  </w:footnote>
  <w:footnote w:type="continuationSeparator" w:id="0">
    <w:p w:rsidR="00EA6E14" w:rsidRDefault="00EA6E14" w:rsidP="00AB163E">
      <w:r>
        <w:continuationSeparator/>
      </w:r>
    </w:p>
  </w:footnote>
  <w:footnote w:id="1">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Res.-TSE n</w:t>
      </w:r>
      <w:r w:rsidRPr="003553B6">
        <w:rPr>
          <w:rFonts w:ascii="Arial" w:hAnsi="Arial" w:cs="Arial"/>
          <w:vertAlign w:val="superscript"/>
        </w:rPr>
        <w:t xml:space="preserve">o </w:t>
      </w:r>
      <w:r w:rsidRPr="003553B6">
        <w:rPr>
          <w:rFonts w:ascii="Arial" w:hAnsi="Arial" w:cs="Arial"/>
        </w:rPr>
        <w:t>23.548/2017, Art. 38. Cabe a qualquer candidato, partido político, coligação ou ao Ministério Público, no prazo de 5 (cinco) dias, contados da publicação do edital relativo ao pedido de registro, impugná-lo em petição fundamentada (Lei Complementar nº 64/1990, art. 3º, caput). (...)</w:t>
      </w:r>
    </w:p>
    <w:p w:rsidR="00631DFE" w:rsidRPr="003553B6" w:rsidRDefault="00631DFE" w:rsidP="004719E5">
      <w:pPr>
        <w:pStyle w:val="FootnoteText"/>
        <w:jc w:val="both"/>
        <w:rPr>
          <w:rFonts w:ascii="Arial" w:hAnsi="Arial" w:cs="Arial"/>
        </w:rPr>
      </w:pPr>
      <w:r w:rsidRPr="003553B6">
        <w:rPr>
          <w:rFonts w:ascii="Arial" w:hAnsi="Arial" w:cs="Arial"/>
        </w:rPr>
        <w:t>Art. 42. Qualquer cidadão no gozo de seus direitos políticos pode, no prazo de 5 (cinco) dias contados da publicação do edital relativo ao pedido de registro, dar notícia de inelegibilidade ao tribunal eleitoral competente, mediante petição fundamentada.</w:t>
      </w:r>
    </w:p>
  </w:footnote>
  <w:footnote w:id="2">
    <w:p w:rsidR="00631DFE" w:rsidRPr="003553B6" w:rsidRDefault="00631DFE" w:rsidP="004719E5">
      <w:pPr>
        <w:pStyle w:val="FootnoteText"/>
        <w:rPr>
          <w:rFonts w:ascii="Arial" w:hAnsi="Arial" w:cs="Arial"/>
        </w:rPr>
      </w:pPr>
      <w:r w:rsidRPr="003553B6">
        <w:rPr>
          <w:rStyle w:val="FootnoteReference"/>
          <w:rFonts w:ascii="Arial" w:hAnsi="Arial" w:cs="Arial"/>
        </w:rPr>
        <w:footnoteRef/>
      </w:r>
      <w:r w:rsidRPr="003553B6">
        <w:rPr>
          <w:rFonts w:ascii="Arial" w:hAnsi="Arial" w:cs="Arial"/>
        </w:rPr>
        <w:t xml:space="preserve"> Res.-TSE nº 23.548/2018, Art. 54. O pedido de registro do candidato, a impugnação, a notícia de inelegibilidade e as questões relativas à homonímia devem ser julgados em uma só decisão.</w:t>
      </w:r>
    </w:p>
  </w:footnote>
  <w:footnote w:id="3">
    <w:p w:rsidR="00631DFE" w:rsidRPr="003553B6" w:rsidRDefault="00631DFE" w:rsidP="004719E5">
      <w:pPr>
        <w:pStyle w:val="FootnoteText"/>
        <w:rPr>
          <w:rFonts w:ascii="Arial" w:hAnsi="Arial" w:cs="Arial"/>
        </w:rPr>
      </w:pPr>
      <w:r w:rsidRPr="003553B6">
        <w:rPr>
          <w:rStyle w:val="FootnoteReference"/>
          <w:rFonts w:ascii="Arial" w:hAnsi="Arial" w:cs="Arial"/>
        </w:rPr>
        <w:footnoteRef/>
      </w:r>
      <w:r w:rsidRPr="003553B6">
        <w:rPr>
          <w:rFonts w:ascii="Arial" w:hAnsi="Arial" w:cs="Arial"/>
        </w:rPr>
        <w:t xml:space="preserve"> Os </w:t>
      </w:r>
      <w:proofErr w:type="spellStart"/>
      <w:r w:rsidRPr="003553B6">
        <w:rPr>
          <w:rFonts w:ascii="Arial" w:hAnsi="Arial" w:cs="Arial"/>
        </w:rPr>
        <w:t>arts</w:t>
      </w:r>
      <w:proofErr w:type="spellEnd"/>
      <w:r w:rsidRPr="003553B6">
        <w:rPr>
          <w:rFonts w:ascii="Arial" w:hAnsi="Arial" w:cs="Arial"/>
        </w:rPr>
        <w:t>. 9º e 10 do CPC positivam o princípio da não surpresa, a fim de evitar prejuízos à parte que não teve oportunidade de se manifestar em relação a fundamento que afaste o direito que lhe é caro, conferindo à parte a possibilidade de influenciar a decisão do juiz de forma favorável a si. Confiram-se: Art. 9º Não se proferirá decisão contra uma das partes sem que ela seja previamente ouvida. Art. 10.  O juiz não pode decidir, em grau algum de jurisdição, com base em fundamento a respeito do qual não se tenha dado às partes oportunidade de se manifestar, ainda que se trate de matéria sobre a qual deva decidir de ofício.</w:t>
      </w:r>
    </w:p>
  </w:footnote>
  <w:footnote w:id="4">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CPC, Art. 355.  O juiz julgará antecipadamente o pedido, proferindo sentença com resolução de mérito, quando: I - não houver necessidade de produção de outras provas; II - o réu for revel, ocorrer o efeito previsto no art. 344 e não houver requerimento de prova, na forma do art. 349.</w:t>
      </w:r>
    </w:p>
  </w:footnote>
  <w:footnote w:id="5">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Art. 26-C.  O órgão colegiado do tribunal ao qual couber a apreciação do recurso contra as decisões colegiadas a que se referem as alíneas d, e, h, j, l e n do inciso I do art. 1o poderá, em caráter cautelar, suspender a inelegibilidade sempre que existir plausibilidade da pretensão recursal e desde que a providência tenha sido expressamente requerida, sob pena de preclusão, por ocasião da interposição do recurso. (Incluído pela LC nº 135, de 2010)</w:t>
      </w:r>
    </w:p>
    <w:p w:rsidR="00631DFE" w:rsidRPr="003553B6" w:rsidRDefault="00631DFE" w:rsidP="004719E5">
      <w:pPr>
        <w:pStyle w:val="FootnoteText"/>
        <w:jc w:val="both"/>
        <w:rPr>
          <w:rFonts w:ascii="Arial" w:hAnsi="Arial" w:cs="Arial"/>
        </w:rPr>
      </w:pPr>
      <w:r w:rsidRPr="003553B6">
        <w:rPr>
          <w:rFonts w:ascii="Arial" w:hAnsi="Arial" w:cs="Arial"/>
        </w:rPr>
        <w:t>§ 1º Conferido efeito suspensivo, o julgamento do recurso terá prioridade sobre todos os demais, à exceção dos de mandado de segurança e de habeas corpus. (Incluído pela LC nº 135, de 2010)</w:t>
      </w:r>
    </w:p>
    <w:p w:rsidR="00631DFE" w:rsidRPr="003553B6" w:rsidRDefault="00631DFE" w:rsidP="004719E5">
      <w:pPr>
        <w:pStyle w:val="FootnoteText"/>
        <w:jc w:val="both"/>
        <w:rPr>
          <w:rFonts w:ascii="Arial" w:hAnsi="Arial" w:cs="Arial"/>
        </w:rPr>
      </w:pPr>
      <w:r w:rsidRPr="003553B6">
        <w:rPr>
          <w:rFonts w:ascii="Arial" w:hAnsi="Arial" w:cs="Arial"/>
        </w:rPr>
        <w:t xml:space="preserve">§ 2º Mantida a condenação de que derivou a inelegibilidade ou revogada a suspensão liminar mencionada no caput, serão desconstituídos o registro ou o </w:t>
      </w:r>
      <w:proofErr w:type="gramStart"/>
      <w:r w:rsidRPr="003553B6">
        <w:rPr>
          <w:rFonts w:ascii="Arial" w:hAnsi="Arial" w:cs="Arial"/>
        </w:rPr>
        <w:t>diploma eventualmente concedidos</w:t>
      </w:r>
      <w:proofErr w:type="gramEnd"/>
      <w:r w:rsidRPr="003553B6">
        <w:rPr>
          <w:rFonts w:ascii="Arial" w:hAnsi="Arial" w:cs="Arial"/>
        </w:rPr>
        <w:t xml:space="preserve"> ao recorrente. (Incluído pela LC nº 135, de 2010)</w:t>
      </w:r>
    </w:p>
    <w:p w:rsidR="00631DFE" w:rsidRPr="003553B6" w:rsidRDefault="00631DFE" w:rsidP="004719E5">
      <w:pPr>
        <w:pStyle w:val="FootnoteText"/>
        <w:jc w:val="both"/>
        <w:rPr>
          <w:rFonts w:ascii="Arial" w:hAnsi="Arial" w:cs="Arial"/>
        </w:rPr>
      </w:pPr>
      <w:r w:rsidRPr="003553B6">
        <w:rPr>
          <w:rFonts w:ascii="Arial" w:hAnsi="Arial" w:cs="Arial"/>
        </w:rPr>
        <w:t>§ 3º A prática de atos manifestamente protelatórios por parte da defesa, ao longo da tramitação do recurso, acarretará a revogação do efeito suspensivo. (Incluído pela LC nº 135, de 2010)</w:t>
      </w:r>
    </w:p>
  </w:footnote>
  <w:footnote w:id="6">
    <w:p w:rsidR="00631DFE" w:rsidRPr="003553B6" w:rsidRDefault="00631DFE" w:rsidP="004719E5">
      <w:pPr>
        <w:pStyle w:val="NormalWeb"/>
        <w:spacing w:before="0" w:beforeAutospacing="0" w:after="0" w:afterAutospacing="0"/>
        <w:jc w:val="both"/>
        <w:rPr>
          <w:rFonts w:ascii="Arial" w:hAnsi="Arial" w:cs="Arial"/>
          <w:sz w:val="20"/>
          <w:szCs w:val="20"/>
        </w:rPr>
      </w:pPr>
      <w:r w:rsidRPr="003553B6">
        <w:rPr>
          <w:rStyle w:val="FootnoteReference"/>
          <w:rFonts w:ascii="Arial" w:eastAsiaTheme="majorEastAsia" w:hAnsi="Arial" w:cs="Arial"/>
          <w:sz w:val="20"/>
          <w:szCs w:val="20"/>
        </w:rPr>
        <w:footnoteRef/>
      </w:r>
      <w:r w:rsidRPr="003553B6">
        <w:rPr>
          <w:rFonts w:ascii="Arial" w:hAnsi="Arial" w:cs="Arial"/>
          <w:sz w:val="20"/>
          <w:szCs w:val="20"/>
        </w:rPr>
        <w:t xml:space="preserve"> Artigo 28. 1. Constituir-se-á um Comitê de Diretores Humanos (doravante denominado o "Comitê" no presente Pacto). O Comitê será composto de dezoito membros e desempenhará as funções descritas adiante. 2. O Comitê será integrado por nacionais dos Estados Partes do presente Pacto, os quais deverão ser pessoas de elevada reputação moral e reconhecida competência em matéria de direito humanos, levando-se em consideração a utilidade da participação de algumas pessoas com experiências jurídicas. 3. Os membros do Comitê serão eleitos e exercerão suas funções a título pessoal.</w:t>
      </w:r>
    </w:p>
  </w:footnote>
  <w:footnote w:id="7">
    <w:p w:rsidR="00631DFE" w:rsidRPr="003553B6" w:rsidRDefault="00631DFE" w:rsidP="004719E5">
      <w:pPr>
        <w:pStyle w:val="NormalWeb"/>
        <w:spacing w:before="0" w:beforeAutospacing="0" w:after="0" w:afterAutospacing="0"/>
        <w:jc w:val="both"/>
        <w:rPr>
          <w:rFonts w:ascii="Arial" w:hAnsi="Arial" w:cs="Arial"/>
          <w:sz w:val="20"/>
          <w:szCs w:val="20"/>
        </w:rPr>
      </w:pPr>
      <w:r w:rsidRPr="003553B6">
        <w:rPr>
          <w:rStyle w:val="FootnoteReference"/>
          <w:rFonts w:ascii="Arial" w:eastAsiaTheme="majorEastAsia" w:hAnsi="Arial" w:cs="Arial"/>
          <w:sz w:val="20"/>
          <w:szCs w:val="20"/>
        </w:rPr>
        <w:footnoteRef/>
      </w:r>
      <w:r w:rsidRPr="003553B6">
        <w:rPr>
          <w:rFonts w:ascii="Arial" w:hAnsi="Arial" w:cs="Arial"/>
          <w:sz w:val="20"/>
          <w:szCs w:val="20"/>
        </w:rPr>
        <w:t xml:space="preserve"> Artigo 25. Todo cidadão terá o direito e a possibilidade, sem qualquer das formas de discriminação mencionadas no artigo 2 e sem restrições infundadas:</w:t>
      </w:r>
    </w:p>
    <w:p w:rsidR="00631DFE" w:rsidRPr="003553B6" w:rsidRDefault="00631DFE" w:rsidP="004719E5">
      <w:pPr>
        <w:pStyle w:val="NormalWeb"/>
        <w:spacing w:before="0" w:beforeAutospacing="0" w:after="0" w:afterAutospacing="0"/>
        <w:jc w:val="both"/>
        <w:rPr>
          <w:rFonts w:ascii="Arial" w:hAnsi="Arial" w:cs="Arial"/>
          <w:sz w:val="20"/>
          <w:szCs w:val="20"/>
        </w:rPr>
      </w:pPr>
      <w:r w:rsidRPr="003553B6">
        <w:rPr>
          <w:rFonts w:ascii="Arial" w:hAnsi="Arial" w:cs="Arial"/>
          <w:sz w:val="20"/>
          <w:szCs w:val="20"/>
        </w:rPr>
        <w:t>a) de participar da condução dos assuntos públicos, diretamente ou por meio de representantes livremente escolhidos;</w:t>
      </w:r>
    </w:p>
    <w:p w:rsidR="00631DFE" w:rsidRPr="003553B6" w:rsidRDefault="00631DFE" w:rsidP="004719E5">
      <w:pPr>
        <w:pStyle w:val="NormalWeb"/>
        <w:spacing w:before="0" w:beforeAutospacing="0" w:after="0" w:afterAutospacing="0"/>
        <w:jc w:val="both"/>
        <w:rPr>
          <w:rFonts w:ascii="Arial" w:hAnsi="Arial" w:cs="Arial"/>
          <w:sz w:val="20"/>
          <w:szCs w:val="20"/>
        </w:rPr>
      </w:pPr>
      <w:r w:rsidRPr="003553B6">
        <w:rPr>
          <w:rFonts w:ascii="Arial" w:hAnsi="Arial" w:cs="Arial"/>
          <w:sz w:val="20"/>
          <w:szCs w:val="20"/>
        </w:rPr>
        <w:t>b) de votar e de ser eleito em eleições periódicas, autênticas, realizadas por sufrágio universal e igualitário e por voto secreto, que garantam a manifestação da vontade dos eleitores;</w:t>
      </w:r>
    </w:p>
    <w:p w:rsidR="00631DFE" w:rsidRPr="003553B6" w:rsidRDefault="00631DFE" w:rsidP="004719E5">
      <w:pPr>
        <w:pStyle w:val="NormalWeb"/>
        <w:spacing w:before="0" w:beforeAutospacing="0" w:after="0" w:afterAutospacing="0"/>
        <w:jc w:val="both"/>
        <w:rPr>
          <w:rFonts w:ascii="Arial" w:hAnsi="Arial" w:cs="Arial"/>
          <w:sz w:val="20"/>
          <w:szCs w:val="20"/>
        </w:rPr>
      </w:pPr>
      <w:r w:rsidRPr="003553B6">
        <w:rPr>
          <w:rFonts w:ascii="Arial" w:hAnsi="Arial" w:cs="Arial"/>
          <w:sz w:val="20"/>
          <w:szCs w:val="20"/>
        </w:rPr>
        <w:t>c) de ter acesso, em condições gerais de igualdade, às funções públicas de seu país.</w:t>
      </w:r>
    </w:p>
  </w:footnote>
  <w:footnote w:id="8">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Jota, </w:t>
      </w:r>
      <w:r w:rsidRPr="003553B6">
        <w:rPr>
          <w:rFonts w:ascii="Arial" w:hAnsi="Arial" w:cs="Arial"/>
          <w:i/>
        </w:rPr>
        <w:t>‘Não temos interesse no resultado eleitoral, apenas no direito à participação</w:t>
      </w:r>
      <w:r w:rsidRPr="003553B6">
        <w:rPr>
          <w:rFonts w:ascii="Arial" w:hAnsi="Arial" w:cs="Arial"/>
        </w:rPr>
        <w:t>’. Disponível em: &lt;https://www.jota.info/eleicoes-2018/nao-temos-interesse-resultado-apenas-participacao-todos-21082018&gt;</w:t>
      </w:r>
    </w:p>
  </w:footnote>
  <w:footnote w:id="9">
    <w:p w:rsidR="00631DFE" w:rsidRPr="003553B6" w:rsidRDefault="00631DFE" w:rsidP="004719E5">
      <w:pPr>
        <w:pStyle w:val="FootnoteText"/>
        <w:tabs>
          <w:tab w:val="left" w:pos="6804"/>
        </w:tabs>
        <w:jc w:val="both"/>
        <w:rPr>
          <w:rFonts w:ascii="Arial" w:hAnsi="Arial" w:cs="Arial"/>
        </w:rPr>
      </w:pPr>
      <w:r w:rsidRPr="003553B6">
        <w:rPr>
          <w:rStyle w:val="FootnoteReference"/>
          <w:rFonts w:ascii="Arial" w:hAnsi="Arial" w:cs="Arial"/>
        </w:rPr>
        <w:footnoteRef/>
      </w:r>
      <w:r w:rsidRPr="003553B6">
        <w:rPr>
          <w:rFonts w:ascii="Arial" w:hAnsi="Arial" w:cs="Arial"/>
        </w:rPr>
        <w:t xml:space="preserve"> Conforme previsto no PIDCP e no Primeiro Protocolo Facultativo ao PIDCP, ao monitorar o cumprimento do Pacto pelos Estados Partes, o Comitê exerce as seguintes competências: (i) análise dos relatórios apresentados periodicamente pelos signatários, emitindo observações finais, que salientem os aspectos positivos e os problemas detectados (art. 40 do PIDCP); (</w:t>
      </w:r>
      <w:proofErr w:type="spellStart"/>
      <w:r w:rsidRPr="003553B6">
        <w:rPr>
          <w:rFonts w:ascii="Arial" w:hAnsi="Arial" w:cs="Arial"/>
        </w:rPr>
        <w:t>ii</w:t>
      </w:r>
      <w:proofErr w:type="spellEnd"/>
      <w:r w:rsidRPr="003553B6">
        <w:rPr>
          <w:rFonts w:ascii="Arial" w:hAnsi="Arial" w:cs="Arial"/>
        </w:rPr>
        <w:t>) análise das comunicações de descumprimento feitas por outro Estado Parte (art. 41 do PIDCP); e (</w:t>
      </w:r>
      <w:proofErr w:type="spellStart"/>
      <w:r w:rsidRPr="003553B6">
        <w:rPr>
          <w:rFonts w:ascii="Arial" w:hAnsi="Arial" w:cs="Arial"/>
        </w:rPr>
        <w:t>iii</w:t>
      </w:r>
      <w:proofErr w:type="spellEnd"/>
      <w:r w:rsidRPr="003553B6">
        <w:rPr>
          <w:rFonts w:ascii="Arial" w:hAnsi="Arial" w:cs="Arial"/>
        </w:rPr>
        <w:t>) exame de petições individuais em que se noticie violação de qualquer dos diretos enunciados no PIDCP (Art. 1º do Primeiro Protocolo Facultativo ao PIDCP).</w:t>
      </w:r>
    </w:p>
  </w:footnote>
  <w:footnote w:id="10">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Nesse sentido, v. Flávia Piovesan. </w:t>
      </w:r>
      <w:r w:rsidRPr="003553B6">
        <w:rPr>
          <w:rFonts w:ascii="Arial" w:hAnsi="Arial" w:cs="Arial"/>
          <w:i/>
        </w:rPr>
        <w:t>Direito Humanos e o Direito Constitucional Internacional</w:t>
      </w:r>
      <w:r w:rsidRPr="003553B6">
        <w:rPr>
          <w:rFonts w:ascii="Arial" w:hAnsi="Arial" w:cs="Arial"/>
        </w:rPr>
        <w:t xml:space="preserve">. 18ª edição, 2018, p. 266. </w:t>
      </w:r>
    </w:p>
  </w:footnote>
  <w:footnote w:id="11">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A ausência de incorporação do Protocolo ao ordenamento jurídico interno não significa que o Estado Brasileiro não esteja com ele obrigado internacionalmente. A sua ratificação junto à ONU, em 25.07.2009, implicou, no cenário internacional, na assunção de direitos e obrigações pelo Brasil. Essa questão, no entanto, não deve ser solucionada pelo Judiciário, a quem cabe, unicamente, aplicar o direito interno vigente.</w:t>
      </w:r>
    </w:p>
  </w:footnote>
  <w:footnote w:id="12">
    <w:p w:rsidR="00631DFE" w:rsidRPr="003553B6" w:rsidRDefault="00631DFE" w:rsidP="004719E5">
      <w:pPr>
        <w:jc w:val="both"/>
        <w:textAlignment w:val="top"/>
        <w:rPr>
          <w:rFonts w:ascii="Arial" w:hAnsi="Arial" w:cs="Arial"/>
          <w:sz w:val="20"/>
          <w:szCs w:val="20"/>
        </w:rPr>
      </w:pPr>
      <w:r w:rsidRPr="003553B6">
        <w:rPr>
          <w:rStyle w:val="FootnoteReference"/>
          <w:rFonts w:ascii="Arial" w:hAnsi="Arial" w:cs="Arial"/>
          <w:color w:val="000000" w:themeColor="text1"/>
          <w:sz w:val="20"/>
          <w:szCs w:val="20"/>
        </w:rPr>
        <w:footnoteRef/>
      </w:r>
      <w:r w:rsidRPr="003553B6">
        <w:rPr>
          <w:rFonts w:ascii="Arial" w:hAnsi="Arial" w:cs="Arial"/>
          <w:color w:val="000000" w:themeColor="text1"/>
          <w:sz w:val="20"/>
          <w:szCs w:val="20"/>
        </w:rPr>
        <w:t xml:space="preserve"> ADI 1.480, Rel. Min. Celso de Mello, DJU 13.05.1998: “</w:t>
      </w:r>
      <w:r w:rsidRPr="003553B6">
        <w:rPr>
          <w:rFonts w:ascii="Arial" w:eastAsia="Times New Roman" w:hAnsi="Arial" w:cs="Arial"/>
          <w:bCs/>
          <w:color w:val="000000" w:themeColor="text1"/>
          <w:sz w:val="20"/>
          <w:szCs w:val="20"/>
          <w:shd w:val="clear" w:color="auto" w:fill="FFFFFF"/>
        </w:rPr>
        <w:t xml:space="preserve">O iter procedimental de incorporação dos tratados internacionais - superadas as fases prévias da celebração da convenção internacional, de sua aprovação congressional e da ratificação pelo Chefe de Estado - conclui-se com a expedição, pelo Presidente da República, de decreto, de cuja edição derivam três efeitos básicos que lhe são inerentes: (a) a promulgação do tratado internacional; (b) a publicação oficial de seu texto; e (c) a </w:t>
      </w:r>
      <w:proofErr w:type="spellStart"/>
      <w:r w:rsidRPr="003553B6">
        <w:rPr>
          <w:rFonts w:ascii="Arial" w:eastAsia="Times New Roman" w:hAnsi="Arial" w:cs="Arial"/>
          <w:bCs/>
          <w:color w:val="000000" w:themeColor="text1"/>
          <w:sz w:val="20"/>
          <w:szCs w:val="20"/>
          <w:shd w:val="clear" w:color="auto" w:fill="FFFFFF"/>
        </w:rPr>
        <w:t>executoriedade</w:t>
      </w:r>
      <w:proofErr w:type="spellEnd"/>
      <w:r w:rsidRPr="003553B6">
        <w:rPr>
          <w:rFonts w:ascii="Arial" w:eastAsia="Times New Roman" w:hAnsi="Arial" w:cs="Arial"/>
          <w:bCs/>
          <w:color w:val="000000" w:themeColor="text1"/>
          <w:sz w:val="20"/>
          <w:szCs w:val="20"/>
          <w:shd w:val="clear" w:color="auto" w:fill="FFFFFF"/>
        </w:rPr>
        <w:t xml:space="preserve"> do ato internacional, que passa, então, e somente então, a vincular e a obrigar no plano do direito positivo interno.”</w:t>
      </w:r>
    </w:p>
  </w:footnote>
  <w:footnote w:id="13">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Decreto Legislativo nº 311/2009, que aprova o texto do Protocolo Facultativo ao Pacto Internacional sobre Direitos Civis e Políticos: Artigo 2º. Ressalvado o disposto no artigo 1º os indivíduos que se considerem vítimas da violação de qualquer dos direitos enunciados no Pacto e que tenham esgotado todos os recursos internos disponíveis podem apresentar uma comunicação escrita ao Comitê para que este a examine.</w:t>
      </w:r>
    </w:p>
  </w:footnote>
  <w:footnote w:id="14">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Artigo 5º, (...) 2. O Comitê não examinará nenhuma comunicação de um indivíduo sem se assegurar de que: a) A mesma questão não esteja sendo examinada por outra instância internacional de inquérito ou de decisão; b) O indivíduo esgotou os recursos internos disponíveis. Esta regra não se aplica se a aplicação desses recursos é injustificadamente prolongada.</w:t>
      </w:r>
    </w:p>
  </w:footnote>
  <w:footnote w:id="15">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De acordo com os documentos apresentados pela defesa, o Estado brasileiro foi formalmente comunicado da representação individual nº 2.841/2016 em 04.11.2016 e, em janeiro de 2017, apresentou manifestação (ID 312583 e 312584). Posteriormente, em setembro de 2017 e em abril de 2018, o Brasil enviou ao Comitê “observações adicionais” em resposta a novas alegações apresentadas pelo ora requerente (ID 312585 e 312586).</w:t>
      </w:r>
    </w:p>
  </w:footnote>
  <w:footnote w:id="16">
    <w:p w:rsidR="00631DFE" w:rsidRPr="003553B6" w:rsidRDefault="00631DFE" w:rsidP="004719E5">
      <w:pPr>
        <w:pStyle w:val="FootnoteText"/>
        <w:jc w:val="both"/>
        <w:rPr>
          <w:rFonts w:ascii="Arial" w:hAnsi="Arial" w:cs="Arial"/>
          <w:lang w:val="en-US"/>
        </w:rPr>
      </w:pPr>
      <w:r w:rsidRPr="003553B6">
        <w:rPr>
          <w:rStyle w:val="FootnoteReference"/>
          <w:rFonts w:ascii="Arial" w:hAnsi="Arial" w:cs="Arial"/>
        </w:rPr>
        <w:footnoteRef/>
      </w:r>
      <w:r w:rsidRPr="003553B6">
        <w:rPr>
          <w:rFonts w:ascii="Arial" w:hAnsi="Arial" w:cs="Arial"/>
          <w:lang w:val="en-US"/>
        </w:rPr>
        <w:t xml:space="preserve"> Rule 92: The Committee may, prior to forwarding its Views on the communication to the State party concerned, inform that State of its Views as to whether interim measures may be desirable to avoid irreparable damage to the victim of the alleged violation. In doing so, the Committee shall inform the State party concerned that such expression of its Views on interim measures does not imply a determination on the merits of the communication.</w:t>
      </w:r>
    </w:p>
  </w:footnote>
  <w:footnote w:id="17">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Nesse sentido, confira a Causa Especial nº 20907/2017, relator D. Pablo </w:t>
      </w:r>
      <w:proofErr w:type="spellStart"/>
      <w:r w:rsidRPr="003553B6">
        <w:rPr>
          <w:rFonts w:ascii="Arial" w:hAnsi="Arial" w:cs="Arial"/>
        </w:rPr>
        <w:t>Llarena</w:t>
      </w:r>
      <w:proofErr w:type="spellEnd"/>
      <w:r w:rsidRPr="003553B6">
        <w:rPr>
          <w:rFonts w:ascii="Arial" w:hAnsi="Arial" w:cs="Arial"/>
        </w:rPr>
        <w:t xml:space="preserve"> Conde, Tribunal Supremo, Sala de ló Penal, j. em 12.04.2018. O inteiro teor da decisão pode ser acessado em: &lt;http://www.poderjudicial.es/cgpj/es/Poder-Judicial/Sala-de-Prensa/Notas-de-prensa/El-juez-Pablo-Llarena-deniega-el-permiso-solicitado-por-Jordi-Sanchez-para-acudir-al-Pleno-de-investidura-o-comparecer-por-via-telematica&gt;</w:t>
      </w:r>
    </w:p>
  </w:footnote>
  <w:footnote w:id="18">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Nesse sentido, confira: Daniel Sarmento, O Direito Constitucional e o Direito Internacional: diálogos e tensões. </w:t>
      </w:r>
      <w:r w:rsidRPr="003553B6">
        <w:rPr>
          <w:rFonts w:ascii="Arial" w:hAnsi="Arial" w:cs="Arial"/>
          <w:i/>
        </w:rPr>
        <w:t>In</w:t>
      </w:r>
      <w:r w:rsidRPr="003553B6">
        <w:rPr>
          <w:rFonts w:ascii="Arial" w:hAnsi="Arial" w:cs="Arial"/>
        </w:rPr>
        <w:t xml:space="preserve">: Flávia Piovesan e </w:t>
      </w:r>
      <w:proofErr w:type="spellStart"/>
      <w:r w:rsidRPr="003553B6">
        <w:rPr>
          <w:rFonts w:ascii="Arial" w:hAnsi="Arial" w:cs="Arial"/>
        </w:rPr>
        <w:t>Jânia</w:t>
      </w:r>
      <w:proofErr w:type="spellEnd"/>
      <w:r w:rsidRPr="003553B6">
        <w:rPr>
          <w:rFonts w:ascii="Arial" w:hAnsi="Arial" w:cs="Arial"/>
        </w:rPr>
        <w:t xml:space="preserve"> Maria Lopes Saldanha, </w:t>
      </w:r>
      <w:r w:rsidRPr="003553B6">
        <w:rPr>
          <w:rFonts w:ascii="Arial" w:hAnsi="Arial" w:cs="Arial"/>
          <w:i/>
        </w:rPr>
        <w:t>Diálogos Jurisdicionais e Direitos Humanos</w:t>
      </w:r>
      <w:r w:rsidRPr="003553B6">
        <w:rPr>
          <w:rFonts w:ascii="Arial" w:hAnsi="Arial" w:cs="Arial"/>
        </w:rPr>
        <w:t>, 2016, p. 122.</w:t>
      </w:r>
    </w:p>
  </w:footnote>
  <w:footnote w:id="19">
    <w:p w:rsidR="00631DFE" w:rsidRPr="003553B6" w:rsidRDefault="00631DFE" w:rsidP="004719E5">
      <w:pPr>
        <w:jc w:val="both"/>
        <w:rPr>
          <w:rFonts w:ascii="Arial" w:hAnsi="Arial" w:cs="Arial"/>
          <w:sz w:val="20"/>
          <w:szCs w:val="20"/>
        </w:rPr>
      </w:pPr>
      <w:r w:rsidRPr="003553B6">
        <w:rPr>
          <w:rStyle w:val="FootnoteReference"/>
          <w:rFonts w:ascii="Arial" w:hAnsi="Arial" w:cs="Arial"/>
          <w:sz w:val="20"/>
          <w:szCs w:val="20"/>
        </w:rPr>
        <w:footnoteRef/>
      </w:r>
      <w:r w:rsidRPr="003553B6">
        <w:rPr>
          <w:rFonts w:ascii="Arial" w:hAnsi="Arial" w:cs="Arial"/>
          <w:sz w:val="20"/>
          <w:szCs w:val="20"/>
        </w:rPr>
        <w:t xml:space="preserve"> O. </w:t>
      </w:r>
      <w:proofErr w:type="spellStart"/>
      <w:r w:rsidRPr="003553B6">
        <w:rPr>
          <w:rFonts w:ascii="Arial" w:hAnsi="Arial" w:cs="Arial"/>
          <w:sz w:val="20"/>
          <w:szCs w:val="20"/>
        </w:rPr>
        <w:t>Pollicino</w:t>
      </w:r>
      <w:proofErr w:type="spellEnd"/>
      <w:r w:rsidRPr="003553B6">
        <w:rPr>
          <w:rFonts w:ascii="Arial" w:hAnsi="Arial" w:cs="Arial"/>
          <w:sz w:val="20"/>
          <w:szCs w:val="20"/>
        </w:rPr>
        <w:t xml:space="preserve">, </w:t>
      </w:r>
      <w:proofErr w:type="gramStart"/>
      <w:r w:rsidRPr="003553B6">
        <w:rPr>
          <w:rFonts w:ascii="Arial" w:hAnsi="Arial" w:cs="Arial"/>
          <w:i/>
          <w:sz w:val="20"/>
          <w:szCs w:val="20"/>
        </w:rPr>
        <w:t>Margine</w:t>
      </w:r>
      <w:proofErr w:type="gramEnd"/>
      <w:r w:rsidRPr="003553B6">
        <w:rPr>
          <w:rFonts w:ascii="Arial" w:hAnsi="Arial" w:cs="Arial"/>
          <w:i/>
          <w:sz w:val="20"/>
          <w:szCs w:val="20"/>
        </w:rPr>
        <w:t xml:space="preserve"> </w:t>
      </w:r>
      <w:proofErr w:type="spellStart"/>
      <w:r w:rsidRPr="003553B6">
        <w:rPr>
          <w:rFonts w:ascii="Arial" w:hAnsi="Arial" w:cs="Arial"/>
          <w:i/>
          <w:sz w:val="20"/>
          <w:szCs w:val="20"/>
        </w:rPr>
        <w:t>di</w:t>
      </w:r>
      <w:proofErr w:type="spellEnd"/>
      <w:r w:rsidRPr="003553B6">
        <w:rPr>
          <w:rFonts w:ascii="Arial" w:hAnsi="Arial" w:cs="Arial"/>
          <w:i/>
          <w:sz w:val="20"/>
          <w:szCs w:val="20"/>
        </w:rPr>
        <w:t xml:space="preserve"> </w:t>
      </w:r>
      <w:proofErr w:type="spellStart"/>
      <w:r w:rsidRPr="003553B6">
        <w:rPr>
          <w:rFonts w:ascii="Arial" w:hAnsi="Arial" w:cs="Arial"/>
          <w:i/>
          <w:sz w:val="20"/>
          <w:szCs w:val="20"/>
        </w:rPr>
        <w:t>apprezzamento</w:t>
      </w:r>
      <w:proofErr w:type="spellEnd"/>
      <w:r w:rsidRPr="003553B6">
        <w:rPr>
          <w:rFonts w:ascii="Arial" w:hAnsi="Arial" w:cs="Arial"/>
          <w:i/>
          <w:sz w:val="20"/>
          <w:szCs w:val="20"/>
        </w:rPr>
        <w:t xml:space="preserve">, art. 10, c.1, Cost. e </w:t>
      </w:r>
      <w:proofErr w:type="spellStart"/>
      <w:r w:rsidRPr="003553B6">
        <w:rPr>
          <w:rFonts w:ascii="Arial" w:hAnsi="Arial" w:cs="Arial"/>
          <w:i/>
          <w:sz w:val="20"/>
          <w:szCs w:val="20"/>
        </w:rPr>
        <w:t>bilanciamento</w:t>
      </w:r>
      <w:proofErr w:type="spellEnd"/>
      <w:r w:rsidRPr="003553B6">
        <w:rPr>
          <w:rFonts w:ascii="Arial" w:hAnsi="Arial" w:cs="Arial"/>
          <w:i/>
          <w:sz w:val="20"/>
          <w:szCs w:val="20"/>
        </w:rPr>
        <w:t xml:space="preserve"> “</w:t>
      </w:r>
      <w:proofErr w:type="spellStart"/>
      <w:r w:rsidRPr="003553B6">
        <w:rPr>
          <w:rFonts w:ascii="Arial" w:hAnsi="Arial" w:cs="Arial"/>
          <w:i/>
          <w:sz w:val="20"/>
          <w:szCs w:val="20"/>
        </w:rPr>
        <w:t>bidirezionale</w:t>
      </w:r>
      <w:proofErr w:type="spellEnd"/>
      <w:r w:rsidRPr="003553B6">
        <w:rPr>
          <w:rFonts w:ascii="Arial" w:hAnsi="Arial" w:cs="Arial"/>
          <w:i/>
          <w:sz w:val="20"/>
          <w:szCs w:val="20"/>
        </w:rPr>
        <w:t xml:space="preserve">”: </w:t>
      </w:r>
      <w:proofErr w:type="spellStart"/>
      <w:r w:rsidRPr="003553B6">
        <w:rPr>
          <w:rFonts w:ascii="Arial" w:hAnsi="Arial" w:cs="Arial"/>
          <w:i/>
          <w:sz w:val="20"/>
          <w:szCs w:val="20"/>
        </w:rPr>
        <w:t>evoluzione</w:t>
      </w:r>
      <w:proofErr w:type="spellEnd"/>
      <w:r w:rsidRPr="003553B6">
        <w:rPr>
          <w:rFonts w:ascii="Arial" w:hAnsi="Arial" w:cs="Arial"/>
          <w:i/>
          <w:sz w:val="20"/>
          <w:szCs w:val="20"/>
        </w:rPr>
        <w:t xml:space="preserve"> o </w:t>
      </w:r>
      <w:proofErr w:type="spellStart"/>
      <w:r w:rsidRPr="003553B6">
        <w:rPr>
          <w:rFonts w:ascii="Arial" w:hAnsi="Arial" w:cs="Arial"/>
          <w:i/>
          <w:sz w:val="20"/>
          <w:szCs w:val="20"/>
        </w:rPr>
        <w:t>svolta</w:t>
      </w:r>
      <w:proofErr w:type="spellEnd"/>
      <w:r w:rsidRPr="003553B6">
        <w:rPr>
          <w:rFonts w:ascii="Arial" w:hAnsi="Arial" w:cs="Arial"/>
          <w:i/>
          <w:sz w:val="20"/>
          <w:szCs w:val="20"/>
        </w:rPr>
        <w:t xml:space="preserve"> </w:t>
      </w:r>
      <w:proofErr w:type="spellStart"/>
      <w:r w:rsidRPr="003553B6">
        <w:rPr>
          <w:rFonts w:ascii="Arial" w:hAnsi="Arial" w:cs="Arial"/>
          <w:i/>
          <w:sz w:val="20"/>
          <w:szCs w:val="20"/>
        </w:rPr>
        <w:t>nei</w:t>
      </w:r>
      <w:proofErr w:type="spellEnd"/>
      <w:r w:rsidRPr="003553B6">
        <w:rPr>
          <w:rFonts w:ascii="Arial" w:hAnsi="Arial" w:cs="Arial"/>
          <w:i/>
          <w:sz w:val="20"/>
          <w:szCs w:val="20"/>
        </w:rPr>
        <w:t xml:space="preserve"> </w:t>
      </w:r>
      <w:proofErr w:type="spellStart"/>
      <w:r w:rsidRPr="003553B6">
        <w:rPr>
          <w:rFonts w:ascii="Arial" w:hAnsi="Arial" w:cs="Arial"/>
          <w:i/>
          <w:sz w:val="20"/>
          <w:szCs w:val="20"/>
        </w:rPr>
        <w:t>rapporti</w:t>
      </w:r>
      <w:proofErr w:type="spellEnd"/>
      <w:r w:rsidRPr="003553B6">
        <w:rPr>
          <w:rFonts w:ascii="Arial" w:hAnsi="Arial" w:cs="Arial"/>
          <w:i/>
          <w:sz w:val="20"/>
          <w:szCs w:val="20"/>
        </w:rPr>
        <w:t xml:space="preserve"> </w:t>
      </w:r>
      <w:proofErr w:type="spellStart"/>
      <w:r w:rsidRPr="003553B6">
        <w:rPr>
          <w:rFonts w:ascii="Arial" w:hAnsi="Arial" w:cs="Arial"/>
          <w:i/>
          <w:sz w:val="20"/>
          <w:szCs w:val="20"/>
        </w:rPr>
        <w:t>tra</w:t>
      </w:r>
      <w:proofErr w:type="spellEnd"/>
      <w:r w:rsidRPr="003553B6">
        <w:rPr>
          <w:rFonts w:ascii="Arial" w:hAnsi="Arial" w:cs="Arial"/>
          <w:i/>
          <w:sz w:val="20"/>
          <w:szCs w:val="20"/>
        </w:rPr>
        <w:t xml:space="preserve"> </w:t>
      </w:r>
      <w:proofErr w:type="spellStart"/>
      <w:r w:rsidRPr="003553B6">
        <w:rPr>
          <w:rFonts w:ascii="Arial" w:hAnsi="Arial" w:cs="Arial"/>
          <w:i/>
          <w:sz w:val="20"/>
          <w:szCs w:val="20"/>
        </w:rPr>
        <w:t>diritto</w:t>
      </w:r>
      <w:proofErr w:type="spellEnd"/>
      <w:r w:rsidRPr="003553B6">
        <w:rPr>
          <w:rFonts w:ascii="Arial" w:hAnsi="Arial" w:cs="Arial"/>
          <w:i/>
          <w:sz w:val="20"/>
          <w:szCs w:val="20"/>
        </w:rPr>
        <w:t xml:space="preserve"> interno e </w:t>
      </w:r>
      <w:proofErr w:type="spellStart"/>
      <w:r w:rsidRPr="003553B6">
        <w:rPr>
          <w:rFonts w:ascii="Arial" w:hAnsi="Arial" w:cs="Arial"/>
          <w:i/>
          <w:sz w:val="20"/>
          <w:szCs w:val="20"/>
        </w:rPr>
        <w:t>diritto</w:t>
      </w:r>
      <w:proofErr w:type="spellEnd"/>
      <w:r w:rsidRPr="003553B6">
        <w:rPr>
          <w:rFonts w:ascii="Arial" w:hAnsi="Arial" w:cs="Arial"/>
          <w:i/>
          <w:sz w:val="20"/>
          <w:szCs w:val="20"/>
        </w:rPr>
        <w:t xml:space="preserve"> </w:t>
      </w:r>
      <w:proofErr w:type="spellStart"/>
      <w:r w:rsidRPr="003553B6">
        <w:rPr>
          <w:rFonts w:ascii="Arial" w:hAnsi="Arial" w:cs="Arial"/>
          <w:i/>
          <w:sz w:val="20"/>
          <w:szCs w:val="20"/>
        </w:rPr>
        <w:t>convenzionale</w:t>
      </w:r>
      <w:proofErr w:type="spellEnd"/>
      <w:r w:rsidRPr="003553B6">
        <w:rPr>
          <w:rFonts w:ascii="Arial" w:hAnsi="Arial" w:cs="Arial"/>
          <w:i/>
          <w:sz w:val="20"/>
          <w:szCs w:val="20"/>
        </w:rPr>
        <w:t xml:space="preserve"> </w:t>
      </w:r>
      <w:proofErr w:type="spellStart"/>
      <w:r w:rsidRPr="003553B6">
        <w:rPr>
          <w:rFonts w:ascii="Arial" w:hAnsi="Arial" w:cs="Arial"/>
          <w:i/>
          <w:sz w:val="20"/>
          <w:szCs w:val="20"/>
        </w:rPr>
        <w:t>nelle</w:t>
      </w:r>
      <w:proofErr w:type="spellEnd"/>
      <w:r w:rsidRPr="003553B6">
        <w:rPr>
          <w:rFonts w:ascii="Arial" w:hAnsi="Arial" w:cs="Arial"/>
          <w:i/>
          <w:sz w:val="20"/>
          <w:szCs w:val="20"/>
        </w:rPr>
        <w:t xml:space="preserve"> </w:t>
      </w:r>
      <w:proofErr w:type="spellStart"/>
      <w:r w:rsidRPr="003553B6">
        <w:rPr>
          <w:rFonts w:ascii="Arial" w:hAnsi="Arial" w:cs="Arial"/>
          <w:i/>
          <w:sz w:val="20"/>
          <w:szCs w:val="20"/>
        </w:rPr>
        <w:t>due</w:t>
      </w:r>
      <w:proofErr w:type="spellEnd"/>
      <w:r w:rsidRPr="003553B6">
        <w:rPr>
          <w:rFonts w:ascii="Arial" w:hAnsi="Arial" w:cs="Arial"/>
          <w:i/>
          <w:sz w:val="20"/>
          <w:szCs w:val="20"/>
        </w:rPr>
        <w:t xml:space="preserve"> </w:t>
      </w:r>
      <w:proofErr w:type="spellStart"/>
      <w:r w:rsidRPr="003553B6">
        <w:rPr>
          <w:rFonts w:ascii="Arial" w:hAnsi="Arial" w:cs="Arial"/>
          <w:i/>
          <w:sz w:val="20"/>
          <w:szCs w:val="20"/>
        </w:rPr>
        <w:t>decisioni</w:t>
      </w:r>
      <w:proofErr w:type="spellEnd"/>
      <w:r w:rsidRPr="003553B6">
        <w:rPr>
          <w:rFonts w:ascii="Arial" w:hAnsi="Arial" w:cs="Arial"/>
          <w:i/>
          <w:sz w:val="20"/>
          <w:szCs w:val="20"/>
        </w:rPr>
        <w:t xml:space="preserve"> </w:t>
      </w:r>
      <w:proofErr w:type="spellStart"/>
      <w:r w:rsidRPr="003553B6">
        <w:rPr>
          <w:rFonts w:ascii="Arial" w:hAnsi="Arial" w:cs="Arial"/>
          <w:i/>
          <w:sz w:val="20"/>
          <w:szCs w:val="20"/>
        </w:rPr>
        <w:t>nn</w:t>
      </w:r>
      <w:proofErr w:type="spellEnd"/>
      <w:r w:rsidRPr="003553B6">
        <w:rPr>
          <w:rFonts w:ascii="Arial" w:hAnsi="Arial" w:cs="Arial"/>
          <w:i/>
          <w:sz w:val="20"/>
          <w:szCs w:val="20"/>
        </w:rPr>
        <w:t xml:space="preserve">. 311 e 317 </w:t>
      </w:r>
      <w:proofErr w:type="spellStart"/>
      <w:r w:rsidRPr="003553B6">
        <w:rPr>
          <w:rFonts w:ascii="Arial" w:hAnsi="Arial" w:cs="Arial"/>
          <w:i/>
          <w:sz w:val="20"/>
          <w:szCs w:val="20"/>
        </w:rPr>
        <w:t>del</w:t>
      </w:r>
      <w:proofErr w:type="spellEnd"/>
      <w:r w:rsidRPr="003553B6">
        <w:rPr>
          <w:rFonts w:ascii="Arial" w:hAnsi="Arial" w:cs="Arial"/>
          <w:i/>
          <w:sz w:val="20"/>
          <w:szCs w:val="20"/>
        </w:rPr>
        <w:t xml:space="preserve"> 2009 </w:t>
      </w:r>
      <w:proofErr w:type="spellStart"/>
      <w:r w:rsidRPr="003553B6">
        <w:rPr>
          <w:rFonts w:ascii="Arial" w:hAnsi="Arial" w:cs="Arial"/>
          <w:i/>
          <w:sz w:val="20"/>
          <w:szCs w:val="20"/>
        </w:rPr>
        <w:t>della</w:t>
      </w:r>
      <w:proofErr w:type="spellEnd"/>
      <w:r w:rsidRPr="003553B6">
        <w:rPr>
          <w:rFonts w:ascii="Arial" w:hAnsi="Arial" w:cs="Arial"/>
          <w:i/>
          <w:sz w:val="20"/>
          <w:szCs w:val="20"/>
        </w:rPr>
        <w:t xml:space="preserve"> Corte </w:t>
      </w:r>
      <w:proofErr w:type="spellStart"/>
      <w:proofErr w:type="gramStart"/>
      <w:r w:rsidRPr="003553B6">
        <w:rPr>
          <w:rFonts w:ascii="Arial" w:hAnsi="Arial" w:cs="Arial"/>
          <w:i/>
          <w:sz w:val="20"/>
          <w:szCs w:val="20"/>
        </w:rPr>
        <w:t>costituzionale</w:t>
      </w:r>
      <w:proofErr w:type="spellEnd"/>
      <w:r w:rsidRPr="003553B6">
        <w:rPr>
          <w:rFonts w:ascii="Arial" w:hAnsi="Arial" w:cs="Arial"/>
          <w:i/>
          <w:sz w:val="20"/>
          <w:szCs w:val="20"/>
        </w:rPr>
        <w:t>?</w:t>
      </w:r>
      <w:r w:rsidRPr="003553B6">
        <w:rPr>
          <w:rFonts w:ascii="Arial" w:hAnsi="Arial" w:cs="Arial"/>
          <w:sz w:val="20"/>
          <w:szCs w:val="20"/>
        </w:rPr>
        <w:t>,</w:t>
      </w:r>
      <w:proofErr w:type="gramEnd"/>
      <w:r w:rsidRPr="003553B6">
        <w:rPr>
          <w:rFonts w:ascii="Arial" w:hAnsi="Arial" w:cs="Arial"/>
          <w:sz w:val="20"/>
          <w:szCs w:val="20"/>
        </w:rPr>
        <w:t xml:space="preserve"> in www.forumcostituzionale.it, 2009. </w:t>
      </w:r>
    </w:p>
  </w:footnote>
  <w:footnote w:id="20">
    <w:p w:rsidR="00631DFE" w:rsidRPr="003553B6" w:rsidRDefault="00631DFE" w:rsidP="004719E5">
      <w:pPr>
        <w:jc w:val="both"/>
        <w:rPr>
          <w:rFonts w:ascii="Arial" w:hAnsi="Arial" w:cs="Arial"/>
          <w:sz w:val="20"/>
          <w:szCs w:val="20"/>
        </w:rPr>
      </w:pPr>
      <w:r w:rsidRPr="003553B6">
        <w:rPr>
          <w:rStyle w:val="FootnoteReference"/>
          <w:rFonts w:ascii="Arial" w:hAnsi="Arial" w:cs="Arial"/>
          <w:sz w:val="20"/>
          <w:szCs w:val="20"/>
        </w:rPr>
        <w:footnoteRef/>
      </w:r>
      <w:r w:rsidRPr="003553B6">
        <w:rPr>
          <w:rFonts w:ascii="Arial" w:hAnsi="Arial" w:cs="Arial"/>
          <w:sz w:val="20"/>
          <w:szCs w:val="20"/>
        </w:rPr>
        <w:t xml:space="preserve"> A. </w:t>
      </w:r>
      <w:proofErr w:type="spellStart"/>
      <w:r w:rsidRPr="003553B6">
        <w:rPr>
          <w:rFonts w:ascii="Arial" w:hAnsi="Arial" w:cs="Arial"/>
          <w:sz w:val="20"/>
          <w:szCs w:val="20"/>
        </w:rPr>
        <w:t>Ruggeri</w:t>
      </w:r>
      <w:proofErr w:type="spellEnd"/>
      <w:r w:rsidRPr="003553B6">
        <w:rPr>
          <w:rFonts w:ascii="Arial" w:hAnsi="Arial" w:cs="Arial"/>
          <w:sz w:val="20"/>
          <w:szCs w:val="20"/>
        </w:rPr>
        <w:t xml:space="preserve">, </w:t>
      </w:r>
      <w:proofErr w:type="spellStart"/>
      <w:r w:rsidRPr="003553B6">
        <w:rPr>
          <w:rFonts w:ascii="Arial" w:hAnsi="Arial" w:cs="Arial"/>
          <w:i/>
          <w:sz w:val="20"/>
          <w:szCs w:val="20"/>
        </w:rPr>
        <w:t>Rapporti</w:t>
      </w:r>
      <w:proofErr w:type="spellEnd"/>
      <w:r w:rsidRPr="003553B6">
        <w:rPr>
          <w:rFonts w:ascii="Arial" w:hAnsi="Arial" w:cs="Arial"/>
          <w:i/>
          <w:sz w:val="20"/>
          <w:szCs w:val="20"/>
        </w:rPr>
        <w:t xml:space="preserve"> </w:t>
      </w:r>
      <w:proofErr w:type="spellStart"/>
      <w:r w:rsidRPr="003553B6">
        <w:rPr>
          <w:rFonts w:ascii="Arial" w:hAnsi="Arial" w:cs="Arial"/>
          <w:i/>
          <w:sz w:val="20"/>
          <w:szCs w:val="20"/>
        </w:rPr>
        <w:t>tra</w:t>
      </w:r>
      <w:proofErr w:type="spellEnd"/>
      <w:r w:rsidRPr="003553B6">
        <w:rPr>
          <w:rFonts w:ascii="Arial" w:hAnsi="Arial" w:cs="Arial"/>
          <w:i/>
          <w:sz w:val="20"/>
          <w:szCs w:val="20"/>
        </w:rPr>
        <w:t xml:space="preserve"> CEDU e </w:t>
      </w:r>
      <w:proofErr w:type="spellStart"/>
      <w:r w:rsidRPr="003553B6">
        <w:rPr>
          <w:rFonts w:ascii="Arial" w:hAnsi="Arial" w:cs="Arial"/>
          <w:i/>
          <w:sz w:val="20"/>
          <w:szCs w:val="20"/>
        </w:rPr>
        <w:t>diritto</w:t>
      </w:r>
      <w:proofErr w:type="spellEnd"/>
      <w:r w:rsidRPr="003553B6">
        <w:rPr>
          <w:rFonts w:ascii="Arial" w:hAnsi="Arial" w:cs="Arial"/>
          <w:i/>
          <w:sz w:val="20"/>
          <w:szCs w:val="20"/>
        </w:rPr>
        <w:t xml:space="preserve"> interno: </w:t>
      </w:r>
      <w:proofErr w:type="spellStart"/>
      <w:r w:rsidRPr="003553B6">
        <w:rPr>
          <w:rFonts w:ascii="Arial" w:hAnsi="Arial" w:cs="Arial"/>
          <w:i/>
          <w:sz w:val="20"/>
          <w:szCs w:val="20"/>
        </w:rPr>
        <w:t>Bundesverfassungsgericht</w:t>
      </w:r>
      <w:proofErr w:type="spellEnd"/>
      <w:r w:rsidRPr="003553B6">
        <w:rPr>
          <w:rFonts w:ascii="Arial" w:hAnsi="Arial" w:cs="Arial"/>
          <w:i/>
          <w:sz w:val="20"/>
          <w:szCs w:val="20"/>
        </w:rPr>
        <w:t xml:space="preserve"> e Corte </w:t>
      </w:r>
      <w:proofErr w:type="spellStart"/>
      <w:r w:rsidRPr="003553B6">
        <w:rPr>
          <w:rFonts w:ascii="Arial" w:hAnsi="Arial" w:cs="Arial"/>
          <w:i/>
          <w:sz w:val="20"/>
          <w:szCs w:val="20"/>
        </w:rPr>
        <w:t>costituzionale</w:t>
      </w:r>
      <w:proofErr w:type="spellEnd"/>
      <w:r w:rsidRPr="003553B6">
        <w:rPr>
          <w:rFonts w:ascii="Arial" w:hAnsi="Arial" w:cs="Arial"/>
          <w:i/>
          <w:sz w:val="20"/>
          <w:szCs w:val="20"/>
        </w:rPr>
        <w:t xml:space="preserve"> </w:t>
      </w:r>
      <w:proofErr w:type="spellStart"/>
      <w:r w:rsidRPr="003553B6">
        <w:rPr>
          <w:rFonts w:ascii="Arial" w:hAnsi="Arial" w:cs="Arial"/>
          <w:i/>
          <w:sz w:val="20"/>
          <w:szCs w:val="20"/>
        </w:rPr>
        <w:t>allo</w:t>
      </w:r>
      <w:proofErr w:type="spellEnd"/>
      <w:r w:rsidRPr="003553B6">
        <w:rPr>
          <w:rFonts w:ascii="Arial" w:hAnsi="Arial" w:cs="Arial"/>
          <w:i/>
          <w:sz w:val="20"/>
          <w:szCs w:val="20"/>
        </w:rPr>
        <w:t xml:space="preserve"> </w:t>
      </w:r>
      <w:proofErr w:type="spellStart"/>
      <w:r w:rsidRPr="003553B6">
        <w:rPr>
          <w:rFonts w:ascii="Arial" w:hAnsi="Arial" w:cs="Arial"/>
          <w:i/>
          <w:sz w:val="20"/>
          <w:szCs w:val="20"/>
        </w:rPr>
        <w:t>specchio</w:t>
      </w:r>
      <w:proofErr w:type="spellEnd"/>
      <w:r w:rsidRPr="003553B6">
        <w:rPr>
          <w:rFonts w:ascii="Arial" w:hAnsi="Arial" w:cs="Arial"/>
          <w:sz w:val="20"/>
          <w:szCs w:val="20"/>
        </w:rPr>
        <w:t xml:space="preserve">, </w:t>
      </w:r>
      <w:proofErr w:type="gramStart"/>
      <w:r w:rsidRPr="003553B6">
        <w:rPr>
          <w:rFonts w:ascii="Arial" w:hAnsi="Arial" w:cs="Arial"/>
          <w:sz w:val="20"/>
          <w:szCs w:val="20"/>
        </w:rPr>
        <w:t>In</w:t>
      </w:r>
      <w:proofErr w:type="gramEnd"/>
      <w:r w:rsidRPr="003553B6">
        <w:rPr>
          <w:rFonts w:ascii="Arial" w:hAnsi="Arial" w:cs="Arial"/>
          <w:sz w:val="20"/>
          <w:szCs w:val="20"/>
        </w:rPr>
        <w:t xml:space="preserve"> www.diritticomparati.it, 2011. </w:t>
      </w:r>
    </w:p>
  </w:footnote>
  <w:footnote w:id="21">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Confira: Daniel Sarmento. </w:t>
      </w:r>
      <w:r w:rsidRPr="003553B6">
        <w:rPr>
          <w:rFonts w:ascii="Arial" w:hAnsi="Arial" w:cs="Arial"/>
          <w:i/>
        </w:rPr>
        <w:t>Op. cit.</w:t>
      </w:r>
      <w:r w:rsidRPr="003553B6">
        <w:rPr>
          <w:rFonts w:ascii="Arial" w:hAnsi="Arial" w:cs="Arial"/>
        </w:rPr>
        <w:t>, p.123-124.</w:t>
      </w:r>
    </w:p>
  </w:footnote>
  <w:footnote w:id="22">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No Brasil, a concessão de medida cautelar em ações constitucionais</w:t>
      </w:r>
      <w:r>
        <w:rPr>
          <w:rFonts w:ascii="Arial" w:hAnsi="Arial" w:cs="Arial"/>
        </w:rPr>
        <w:t>, salvo situações de excepcional urgência, exige sejam ouvidos os interessados, no prazo de 5 (cinco) dias. Lei nº 9.868, de 10.11.98, art. 10.</w:t>
      </w:r>
    </w:p>
  </w:footnote>
  <w:footnote w:id="23">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w:t>
      </w:r>
      <w:r w:rsidRPr="003553B6">
        <w:rPr>
          <w:rFonts w:ascii="Arial" w:hAnsi="Arial" w:cs="Arial"/>
          <w:color w:val="000000"/>
        </w:rPr>
        <w:t xml:space="preserve">Art. 26-C.  O órgão colegiado do tribunal ao qual couber a apreciação do recurso contra as decisões colegiadas a que se referem as alíneas </w:t>
      </w:r>
      <w:r w:rsidRPr="003553B6">
        <w:rPr>
          <w:rFonts w:ascii="Arial" w:hAnsi="Arial" w:cs="Arial"/>
          <w:i/>
          <w:iCs/>
          <w:color w:val="000000"/>
        </w:rPr>
        <w:t xml:space="preserve">d, e, h, j, l </w:t>
      </w:r>
      <w:r w:rsidRPr="003553B6">
        <w:rPr>
          <w:rFonts w:ascii="Arial" w:hAnsi="Arial" w:cs="Arial"/>
          <w:color w:val="000000"/>
        </w:rPr>
        <w:t>e</w:t>
      </w:r>
      <w:r w:rsidRPr="003553B6">
        <w:rPr>
          <w:rFonts w:ascii="Arial" w:hAnsi="Arial" w:cs="Arial"/>
          <w:i/>
          <w:iCs/>
          <w:color w:val="000000"/>
        </w:rPr>
        <w:t xml:space="preserve"> n</w:t>
      </w:r>
      <w:r w:rsidRPr="003553B6">
        <w:rPr>
          <w:rFonts w:ascii="Arial" w:hAnsi="Arial" w:cs="Arial"/>
          <w:color w:val="000000"/>
        </w:rPr>
        <w:t xml:space="preserve"> do inciso I do art. 1</w:t>
      </w:r>
      <w:r w:rsidRPr="003553B6">
        <w:rPr>
          <w:rFonts w:ascii="Arial" w:hAnsi="Arial" w:cs="Arial"/>
          <w:color w:val="000000"/>
          <w:u w:val="single"/>
          <w:vertAlign w:val="superscript"/>
        </w:rPr>
        <w:t>o</w:t>
      </w:r>
      <w:r w:rsidRPr="003553B6">
        <w:rPr>
          <w:rFonts w:ascii="Arial" w:hAnsi="Arial" w:cs="Arial"/>
          <w:color w:val="000000"/>
        </w:rPr>
        <w:t xml:space="preserve"> poderá, em caráter cautelar, suspender a inelegibilidade sempre que existir plausibilidade da pretensão recursal e desde que a providência tenha sido expressamente requerida, sob pena de preclusão, por ocasião da interposição do recurso.</w:t>
      </w:r>
    </w:p>
  </w:footnote>
  <w:footnote w:id="24">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Art. 14. A soberania popular será exercida pelo sufrágio universal e pelo voto direto e secreto, com valor igual para todos, e, nos termos da lei, mediante:</w:t>
      </w:r>
    </w:p>
    <w:p w:rsidR="00631DFE" w:rsidRPr="003553B6" w:rsidRDefault="00631DFE" w:rsidP="004719E5">
      <w:pPr>
        <w:pStyle w:val="FootnoteText"/>
        <w:jc w:val="both"/>
        <w:rPr>
          <w:rFonts w:ascii="Arial" w:hAnsi="Arial" w:cs="Arial"/>
        </w:rPr>
      </w:pPr>
      <w:r w:rsidRPr="003553B6">
        <w:rPr>
          <w:rFonts w:ascii="Arial" w:hAnsi="Arial" w:cs="Arial"/>
        </w:rPr>
        <w:t>§ 3º São condições de elegibilidade, na forma da lei:</w:t>
      </w:r>
    </w:p>
    <w:p w:rsidR="00631DFE" w:rsidRPr="003553B6" w:rsidRDefault="00631DFE" w:rsidP="004719E5">
      <w:pPr>
        <w:pStyle w:val="FootnoteText"/>
        <w:jc w:val="both"/>
        <w:rPr>
          <w:rFonts w:ascii="Arial" w:hAnsi="Arial" w:cs="Arial"/>
        </w:rPr>
      </w:pPr>
      <w:r w:rsidRPr="003553B6">
        <w:rPr>
          <w:rFonts w:ascii="Arial" w:hAnsi="Arial" w:cs="Arial"/>
        </w:rPr>
        <w:t xml:space="preserve">II - </w:t>
      </w:r>
      <w:proofErr w:type="gramStart"/>
      <w:r w:rsidRPr="003553B6">
        <w:rPr>
          <w:rFonts w:ascii="Arial" w:hAnsi="Arial" w:cs="Arial"/>
        </w:rPr>
        <w:t>o</w:t>
      </w:r>
      <w:proofErr w:type="gramEnd"/>
      <w:r w:rsidRPr="003553B6">
        <w:rPr>
          <w:rFonts w:ascii="Arial" w:hAnsi="Arial" w:cs="Arial"/>
        </w:rPr>
        <w:t xml:space="preserve"> pleno exercício dos direitos políticos;</w:t>
      </w:r>
    </w:p>
  </w:footnote>
  <w:footnote w:id="25">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Art. 1º São inelegíveis:</w:t>
      </w:r>
      <w:r>
        <w:rPr>
          <w:rFonts w:ascii="Arial" w:hAnsi="Arial" w:cs="Arial"/>
        </w:rPr>
        <w:t xml:space="preserve"> </w:t>
      </w:r>
      <w:r w:rsidRPr="003553B6">
        <w:rPr>
          <w:rFonts w:ascii="Arial" w:hAnsi="Arial" w:cs="Arial"/>
        </w:rPr>
        <w:t>I - para qualquer cargo:</w:t>
      </w:r>
      <w:r>
        <w:rPr>
          <w:rFonts w:ascii="Arial" w:hAnsi="Arial" w:cs="Arial"/>
        </w:rPr>
        <w:t xml:space="preserve"> </w:t>
      </w:r>
      <w:r w:rsidRPr="003553B6">
        <w:rPr>
          <w:rFonts w:ascii="Arial" w:hAnsi="Arial" w:cs="Arial"/>
        </w:rPr>
        <w:t>i) os que, em estabelecimentos de crédito, financiamento ou seguro, que tenham sido ou estejam sendo objeto de processo de liquidação judicial ou extrajudicial, hajam exercido, nos 12 (doze) meses anteriores à respectiva decretação, cargo ou função de direção, administração ou representação, enquanto não forem exonerados de qualquer responsabilidade;</w:t>
      </w:r>
      <w:r>
        <w:rPr>
          <w:rFonts w:ascii="Arial" w:hAnsi="Arial" w:cs="Arial"/>
        </w:rPr>
        <w:t xml:space="preserve"> </w:t>
      </w:r>
    </w:p>
    <w:p w:rsidR="00631DFE" w:rsidRPr="003553B6" w:rsidRDefault="00631DFE" w:rsidP="004719E5">
      <w:pPr>
        <w:pStyle w:val="FootnoteText"/>
        <w:jc w:val="both"/>
        <w:rPr>
          <w:rFonts w:ascii="Arial" w:hAnsi="Arial" w:cs="Arial"/>
        </w:rPr>
      </w:pPr>
      <w:r w:rsidRPr="003553B6">
        <w:rPr>
          <w:rFonts w:ascii="Arial" w:hAnsi="Arial" w:cs="Arial"/>
        </w:rPr>
        <w:t>l) os que forem condenados à suspensão dos direitos políticos, em decisão transitada em julgado ou proferida por órgão judicial colegiado, por ato doloso de improbidade administrativa que importe lesão ao patrimônio público e enriquecimento ilícito, desde a condenação ou o trânsito em julgado até o transcurso do prazo de 8 (oito) anos após o cumprimento da pena;   (Incluído pela Lei Complementar nº 135, de 2010)</w:t>
      </w:r>
    </w:p>
  </w:footnote>
  <w:footnote w:id="26">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Art. 8º. A escolha dos candidatos pelos partidos e a deliberação sobre coligações deverão ser feitas no período de 20 de julho a 5 de agosto do ano em que se realizarem as eleições, lavrando-se a respectiva ata em livro aberto, rubricado pela Justiça Eleitoral, publicada em vinte e quatro horas em qualquer meio de comunicação.  (Redação dada pela Lei nº 13.165, de 2015)</w:t>
      </w:r>
    </w:p>
  </w:footnote>
  <w:footnote w:id="27">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Art. 11.  Os partidos e coligações solicitarão à Justiça Eleitoral o registro de seus candidatos até as dezenove horas do dia 15 de agosto do ano em que se realizarem as eleições. (Redação dada pela Lei nº 13.165, de 2015)</w:t>
      </w:r>
    </w:p>
    <w:p w:rsidR="00631DFE" w:rsidRPr="003553B6" w:rsidRDefault="00631DFE" w:rsidP="004719E5">
      <w:pPr>
        <w:pStyle w:val="FootnoteText"/>
        <w:jc w:val="both"/>
        <w:rPr>
          <w:rFonts w:ascii="Arial" w:hAnsi="Arial" w:cs="Arial"/>
        </w:rPr>
      </w:pPr>
      <w:r w:rsidRPr="003553B6">
        <w:rPr>
          <w:rFonts w:ascii="Arial" w:hAnsi="Arial" w:cs="Arial"/>
        </w:rPr>
        <w:t>§ 1º O pedido de registro deve ser instruído com os seguintes documentos:</w:t>
      </w:r>
    </w:p>
    <w:p w:rsidR="00631DFE" w:rsidRPr="003553B6" w:rsidRDefault="00631DFE" w:rsidP="004719E5">
      <w:pPr>
        <w:pStyle w:val="FootnoteText"/>
        <w:jc w:val="both"/>
        <w:rPr>
          <w:rFonts w:ascii="Arial" w:hAnsi="Arial" w:cs="Arial"/>
        </w:rPr>
      </w:pPr>
      <w:r w:rsidRPr="003553B6">
        <w:rPr>
          <w:rFonts w:ascii="Arial" w:hAnsi="Arial" w:cs="Arial"/>
        </w:rPr>
        <w:t>VII - certidões criminais fornecidas pelos órgãos de distribuição da Justiça Eleitoral, Federal e Estadual;</w:t>
      </w:r>
    </w:p>
  </w:footnote>
  <w:footnote w:id="28">
    <w:p w:rsidR="00631DFE"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Art. 15. É vedada a cassação de direitos políticos, cuja perda ou suspensão só se dará nos casos de:</w:t>
      </w:r>
    </w:p>
    <w:p w:rsidR="00631DFE" w:rsidRDefault="00631DFE" w:rsidP="004719E5">
      <w:pPr>
        <w:pStyle w:val="FootnoteText"/>
        <w:jc w:val="both"/>
        <w:rPr>
          <w:rFonts w:ascii="Arial" w:hAnsi="Arial" w:cs="Arial"/>
        </w:rPr>
      </w:pPr>
      <w:r w:rsidRPr="003553B6">
        <w:rPr>
          <w:rFonts w:ascii="Arial" w:hAnsi="Arial" w:cs="Arial"/>
        </w:rPr>
        <w:t>III - condenação criminal transitada em julgado, enquanto durarem seus efeitos;</w:t>
      </w:r>
    </w:p>
  </w:footnote>
  <w:footnote w:id="29">
    <w:p w:rsidR="00631DFE" w:rsidRDefault="00631DFE" w:rsidP="004719E5">
      <w:pPr>
        <w:pStyle w:val="FootnoteText"/>
      </w:pPr>
      <w:r>
        <w:rPr>
          <w:rStyle w:val="FootnoteReference"/>
        </w:rPr>
        <w:footnoteRef/>
      </w:r>
      <w:r>
        <w:t xml:space="preserve"> Art. 373.  O ônus da prova incumbe:</w:t>
      </w:r>
    </w:p>
    <w:p w:rsidR="00631DFE" w:rsidRDefault="00631DFE" w:rsidP="004719E5">
      <w:pPr>
        <w:pStyle w:val="FootnoteText"/>
      </w:pPr>
      <w:r>
        <w:t xml:space="preserve">I - </w:t>
      </w:r>
      <w:proofErr w:type="gramStart"/>
      <w:r>
        <w:t>ao</w:t>
      </w:r>
      <w:proofErr w:type="gramEnd"/>
      <w:r>
        <w:t xml:space="preserve"> autor, quanto ao fato constitutivo de seu direito;</w:t>
      </w:r>
    </w:p>
  </w:footnote>
  <w:footnote w:id="30">
    <w:p w:rsidR="00631DFE" w:rsidRPr="003553B6" w:rsidRDefault="00631DFE" w:rsidP="004719E5">
      <w:pPr>
        <w:pStyle w:val="FootnoteText"/>
        <w:rPr>
          <w:rFonts w:ascii="Arial" w:hAnsi="Arial" w:cs="Arial"/>
        </w:rPr>
      </w:pPr>
      <w:r w:rsidRPr="003553B6">
        <w:rPr>
          <w:rStyle w:val="FootnoteReference"/>
          <w:rFonts w:ascii="Arial" w:hAnsi="Arial" w:cs="Arial"/>
        </w:rPr>
        <w:footnoteRef/>
      </w:r>
      <w:r w:rsidRPr="003553B6">
        <w:rPr>
          <w:rFonts w:ascii="Arial" w:hAnsi="Arial" w:cs="Arial"/>
        </w:rPr>
        <w:t xml:space="preserve"> Lei nº 9.504/1997, Art. 16-A. O candidato cujo registro esteja sub judice poderá efetuar todos os atos relativos à campanha eleitoral, inclusive utilizar o horário eleitoral gratuito no rádio e na televisão e ter seu nome mantido na urna eletrônica enquanto estiver sob essa condição, ficando a validade dos votos a ele atribuídos condicionada ao deferimento de seu registro por instância superior.   (Incluído pela Lei nº 12.034, de 2009)</w:t>
      </w:r>
    </w:p>
  </w:footnote>
  <w:footnote w:id="31">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Art. 15. Transitada em julgado ou publicada a decisão proferida por órgão colegiado que declarar a inelegibilidade do candidato, ser-lhe-á negado o registro, ou cancelado, se já tiver sido feito, ou declarado nulo o diploma, se já expedido.</w:t>
      </w:r>
    </w:p>
    <w:p w:rsidR="00631DFE" w:rsidRPr="003553B6" w:rsidRDefault="00631DFE" w:rsidP="004719E5">
      <w:pPr>
        <w:pStyle w:val="FootnoteText"/>
        <w:jc w:val="both"/>
        <w:rPr>
          <w:rFonts w:ascii="Arial" w:hAnsi="Arial" w:cs="Arial"/>
        </w:rPr>
      </w:pPr>
      <w:r w:rsidRPr="003553B6">
        <w:rPr>
          <w:rFonts w:ascii="Arial" w:hAnsi="Arial" w:cs="Arial"/>
        </w:rPr>
        <w:t>Parágrafo único. A decisão a que se refere o caput, independentemente da apresentação de recurso, deverá ser comunicada, de imediato, ao Ministério Público Eleitoral e ao órgão da Justiça Eleitoral competente para o registro de candidatura e expedição de diploma do réu.</w:t>
      </w:r>
    </w:p>
  </w:footnote>
  <w:footnote w:id="32">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Art. 26-A. </w:t>
      </w:r>
      <w:bookmarkStart w:id="1" w:name="art26a"/>
      <w:bookmarkEnd w:id="1"/>
      <w:r w:rsidRPr="003553B6">
        <w:rPr>
          <w:rFonts w:ascii="Arial" w:hAnsi="Arial" w:cs="Arial"/>
        </w:rPr>
        <w:t xml:space="preserve">Afastada pelo órgão competente a inelegibilidade prevista nesta Lei Complementar, aplicar-se-á, quanto ao registro de candidatura, o disposto na lei que estabelece normas para as eleições.      </w:t>
      </w:r>
      <w:hyperlink r:id="rId1" w:anchor="art2" w:history="1">
        <w:r w:rsidRPr="003553B6">
          <w:rPr>
            <w:rStyle w:val="Hyperlink"/>
            <w:rFonts w:ascii="Arial" w:hAnsi="Arial" w:cs="Arial"/>
          </w:rPr>
          <w:t>(Incluído pela Lei Complementar nº 135, de 2010)</w:t>
        </w:r>
      </w:hyperlink>
    </w:p>
  </w:footnote>
  <w:footnote w:id="33">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w:t>
      </w:r>
      <w:bookmarkStart w:id="2" w:name="art26c"/>
      <w:bookmarkEnd w:id="2"/>
      <w:r w:rsidRPr="003553B6">
        <w:rPr>
          <w:rFonts w:ascii="Arial" w:hAnsi="Arial" w:cs="Arial"/>
          <w:color w:val="000000"/>
        </w:rPr>
        <w:t xml:space="preserve">Art. 26-C.  O órgão colegiado do tribunal ao qual couber a apreciação do recurso contra as decisões colegiadas a que se referem as alíneas </w:t>
      </w:r>
      <w:r w:rsidRPr="003553B6">
        <w:rPr>
          <w:rFonts w:ascii="Arial" w:hAnsi="Arial" w:cs="Arial"/>
          <w:i/>
          <w:iCs/>
          <w:color w:val="000000"/>
        </w:rPr>
        <w:t xml:space="preserve">d, e, h, j, l </w:t>
      </w:r>
      <w:r w:rsidRPr="003553B6">
        <w:rPr>
          <w:rFonts w:ascii="Arial" w:hAnsi="Arial" w:cs="Arial"/>
          <w:color w:val="000000"/>
        </w:rPr>
        <w:t>e</w:t>
      </w:r>
      <w:r w:rsidRPr="003553B6">
        <w:rPr>
          <w:rFonts w:ascii="Arial" w:hAnsi="Arial" w:cs="Arial"/>
          <w:i/>
          <w:iCs/>
          <w:color w:val="000000"/>
        </w:rPr>
        <w:t xml:space="preserve"> n</w:t>
      </w:r>
      <w:r w:rsidRPr="003553B6">
        <w:rPr>
          <w:rFonts w:ascii="Arial" w:hAnsi="Arial" w:cs="Arial"/>
          <w:color w:val="000000"/>
        </w:rPr>
        <w:t xml:space="preserve"> do inciso I do art. 1</w:t>
      </w:r>
      <w:r w:rsidRPr="003553B6">
        <w:rPr>
          <w:rFonts w:ascii="Arial" w:hAnsi="Arial" w:cs="Arial"/>
          <w:color w:val="000000"/>
          <w:u w:val="single"/>
          <w:vertAlign w:val="superscript"/>
        </w:rPr>
        <w:t>o</w:t>
      </w:r>
      <w:r w:rsidRPr="003553B6">
        <w:rPr>
          <w:rFonts w:ascii="Arial" w:hAnsi="Arial" w:cs="Arial"/>
          <w:color w:val="000000"/>
        </w:rPr>
        <w:t xml:space="preserve"> poderá, em caráter cautelar, suspender a inelegibilidade sempre que existir plausibilidade da pretensão recursal e desde que a providência tenha sido expressamente requerida, sob pena de preclusão, por ocasião da interposição do recurso</w:t>
      </w:r>
      <w:r w:rsidRPr="003553B6">
        <w:rPr>
          <w:rFonts w:ascii="Arial" w:hAnsi="Arial" w:cs="Arial"/>
        </w:rPr>
        <w:t xml:space="preserve">.     </w:t>
      </w:r>
      <w:hyperlink r:id="rId2" w:anchor="art2" w:history="1">
        <w:r w:rsidRPr="003553B6">
          <w:rPr>
            <w:rStyle w:val="Hyperlink"/>
            <w:rFonts w:ascii="Arial" w:hAnsi="Arial" w:cs="Arial"/>
          </w:rPr>
          <w:t>(Incluído pela Lei Complementar nº 135, de 2010)</w:t>
        </w:r>
      </w:hyperlink>
    </w:p>
  </w:footnote>
  <w:footnote w:id="34">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Direito Eleitoral, 2018, pp. 452/453.</w:t>
      </w:r>
    </w:p>
  </w:footnote>
  <w:footnote w:id="35">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Art. 11. Os partidos e coligações solicitarão à Justiça Eleitoral o registro de seus candidatos até as dezenove horas do dia 15 de agosto do ano em que se realizarem as eleições. (redação dada pela Lei nº 13.165, de 2015)</w:t>
      </w:r>
    </w:p>
  </w:footnote>
  <w:footnote w:id="36">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Art. 13, §3º. Tanto nas eleições majoritárias como nas proporcionais, a substituição só se efetivará se o novo pedido for apresentado até 20 (vinte) dias antes do pleito, exceto em caso de falecimento de candidato, quando a substituição poderá ser efetivada após esse prazo.</w:t>
      </w:r>
    </w:p>
  </w:footnote>
  <w:footnote w:id="37">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Art. 175, §3º Serão nulos, para todos os efeitos, os votos dados a candidatos inelegíveis ou não registrados.</w:t>
      </w:r>
    </w:p>
  </w:footnote>
  <w:footnote w:id="38">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Art. 224. Se a nulidade atingir a mais de metade dos votos do país nas eleições presidenciais, do Estado nas eleições federais e estaduais ou do município nas eleições municipais, julgar-se-ão prejudicadas as demais votações e o Tribunal marcará dia para nova eleição dentro do prazo de 20 (vinte) a 40 (quarenta) dias. [...]</w:t>
      </w:r>
    </w:p>
    <w:p w:rsidR="00631DFE" w:rsidRPr="003553B6" w:rsidRDefault="00631DFE" w:rsidP="004719E5">
      <w:pPr>
        <w:pStyle w:val="FootnoteText"/>
        <w:jc w:val="both"/>
        <w:rPr>
          <w:rFonts w:ascii="Arial" w:hAnsi="Arial" w:cs="Arial"/>
        </w:rPr>
      </w:pPr>
      <w:r w:rsidRPr="003553B6">
        <w:rPr>
          <w:rFonts w:ascii="Arial" w:hAnsi="Arial" w:cs="Arial"/>
        </w:rPr>
        <w:t>§3º A decisão da Justiça Eleitoral que importe o indeferimento do registro, a cassação do diploma ou a perda do mandato de candidato eleito em pleito majoritário acarreta, após o trânsito em julgado, a realização de novas eleições, independentemente do número de votos anulados.</w:t>
      </w:r>
    </w:p>
  </w:footnote>
  <w:footnote w:id="39">
    <w:p w:rsidR="00631DFE" w:rsidRPr="003553B6" w:rsidRDefault="00631DFE" w:rsidP="004719E5">
      <w:pPr>
        <w:pStyle w:val="FootnoteText"/>
        <w:jc w:val="both"/>
        <w:rPr>
          <w:rFonts w:ascii="Arial" w:hAnsi="Arial" w:cs="Arial"/>
        </w:rPr>
      </w:pPr>
      <w:r w:rsidRPr="003553B6">
        <w:rPr>
          <w:rStyle w:val="FootnoteReference"/>
          <w:rFonts w:ascii="Arial" w:hAnsi="Arial" w:cs="Arial"/>
        </w:rPr>
        <w:footnoteRef/>
      </w:r>
      <w:r w:rsidRPr="003553B6">
        <w:rPr>
          <w:rFonts w:ascii="Arial" w:hAnsi="Arial" w:cs="Arial"/>
        </w:rPr>
        <w:t xml:space="preserve"> O disposto no art. 16-A quanto ao direito de participar da campanha eleitoral, inclusive utilizar o horário eleitoral gratuito, aplica-se igualmente ao candidato cujo pedido de registro tenha sido protocolado no prazo legal e ainda não tenha sido apreciado pela Justiça Eleitoral.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85E" w:rsidRDefault="00EA6E14">
    <w:pPr>
      <w:pStyle w:val="Header"/>
    </w:pPr>
    <w:r>
      <w:rPr>
        <w:noProof/>
      </w:rPr>
      <w:pict w14:anchorId="4B161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32.95pt;height:106.5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Em revisã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55" w:type="dxa"/>
      <w:tblLook w:val="04A0" w:firstRow="1" w:lastRow="0" w:firstColumn="1" w:lastColumn="0" w:noHBand="0" w:noVBand="1"/>
    </w:tblPr>
    <w:tblGrid>
      <w:gridCol w:w="8755"/>
    </w:tblGrid>
    <w:tr w:rsidR="00631DFE" w:rsidRPr="00E445D8" w:rsidTr="00466E1E">
      <w:trPr>
        <w:trHeight w:val="395"/>
      </w:trPr>
      <w:tc>
        <w:tcPr>
          <w:tcW w:w="8755" w:type="dxa"/>
        </w:tcPr>
        <w:p w:rsidR="00631DFE" w:rsidRPr="002C1E12" w:rsidRDefault="00EA6E14" w:rsidP="008F07F6">
          <w:pPr>
            <w:pStyle w:val="Header"/>
            <w:tabs>
              <w:tab w:val="right" w:pos="9355"/>
            </w:tabs>
            <w:rPr>
              <w:rFonts w:ascii="Times New Roman" w:hAnsi="Times New Roman" w:cs="Times New Roman"/>
            </w:rPr>
          </w:pPr>
          <w:r>
            <w:rPr>
              <w:noProof/>
            </w:rPr>
            <w:pict w14:anchorId="06B1A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32.95pt;height:106.5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Em revisão"/>
              </v:shape>
            </w:pict>
          </w:r>
          <w:r w:rsidR="00631DFE" w:rsidRPr="002C1E12">
            <w:rPr>
              <w:rFonts w:ascii="Times New Roman" w:hAnsi="Times New Roman" w:cs="Times New Roman"/>
              <w:sz w:val="22"/>
              <w:szCs w:val="22"/>
            </w:rPr>
            <w:t xml:space="preserve">RCAND nº </w:t>
          </w:r>
          <w:r w:rsidR="00631DFE" w:rsidRPr="00AB00C6">
            <w:rPr>
              <w:rFonts w:ascii="Times New Roman" w:hAnsi="Times New Roman" w:cs="Times New Roman"/>
              <w:sz w:val="22"/>
              <w:szCs w:val="22"/>
            </w:rPr>
            <w:t>0600903-50.2018.6.00.0000</w:t>
          </w:r>
        </w:p>
      </w:tc>
    </w:tr>
  </w:tbl>
  <w:p w:rsidR="00631DFE" w:rsidRDefault="00631DFE" w:rsidP="001F69FB">
    <w:pPr>
      <w:pStyle w:val="Header"/>
      <w:tabs>
        <w:tab w:val="right" w:pos="9355"/>
      </w:tabs>
    </w:pPr>
  </w:p>
  <w:p w:rsidR="00631DFE" w:rsidRPr="00554F35" w:rsidRDefault="00631DFE" w:rsidP="001F69FB">
    <w:pPr>
      <w:pStyle w:val="Header"/>
      <w:tabs>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DFE" w:rsidRDefault="00EA6E14" w:rsidP="00DE1586">
    <w:pPr>
      <w:pStyle w:val="Header"/>
      <w:jc w:val="center"/>
    </w:pPr>
    <w:r>
      <w:rPr>
        <w:noProof/>
      </w:rPr>
      <w:pict w14:anchorId="23255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left:0;text-align:left;margin-left:0;margin-top:0;width:532.95pt;height:106.5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Em revisão"/>
        </v:shape>
      </w:pict>
    </w:r>
    <w:r w:rsidR="00631DFE" w:rsidRPr="00DE1586">
      <w:rPr>
        <w:noProof/>
      </w:rPr>
      <w:drawing>
        <wp:inline distT="0" distB="0" distL="0" distR="0">
          <wp:extent cx="2075180" cy="1144905"/>
          <wp:effectExtent l="19050" t="0" r="127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75180" cy="11449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485"/>
    <w:multiLevelType w:val="hybridMultilevel"/>
    <w:tmpl w:val="97D2EA56"/>
    <w:lvl w:ilvl="0" w:tplc="04160011">
      <w:start w:val="1"/>
      <w:numFmt w:val="decimal"/>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1" w15:restartNumberingAfterBreak="0">
    <w:nsid w:val="01C518E1"/>
    <w:multiLevelType w:val="hybridMultilevel"/>
    <w:tmpl w:val="5106D30C"/>
    <w:lvl w:ilvl="0" w:tplc="04160011">
      <w:start w:val="1"/>
      <w:numFmt w:val="decimal"/>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 w15:restartNumberingAfterBreak="0">
    <w:nsid w:val="028024A9"/>
    <w:multiLevelType w:val="hybridMultilevel"/>
    <w:tmpl w:val="F334C10E"/>
    <w:lvl w:ilvl="0" w:tplc="6118535A">
      <w:start w:val="15"/>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0D7A3B84"/>
    <w:multiLevelType w:val="hybridMultilevel"/>
    <w:tmpl w:val="BAD88A1A"/>
    <w:lvl w:ilvl="0" w:tplc="35EADF82">
      <w:start w:val="1"/>
      <w:numFmt w:val="decimal"/>
      <w:lvlText w:val="%1."/>
      <w:lvlJc w:val="left"/>
      <w:pPr>
        <w:ind w:left="1287"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14693AB0"/>
    <w:multiLevelType w:val="hybridMultilevel"/>
    <w:tmpl w:val="7DC212EC"/>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1FD72BCE"/>
    <w:multiLevelType w:val="hybridMultilevel"/>
    <w:tmpl w:val="7B20EE8E"/>
    <w:lvl w:ilvl="0" w:tplc="F0CEAC3E">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6" w15:restartNumberingAfterBreak="0">
    <w:nsid w:val="24CE3327"/>
    <w:multiLevelType w:val="hybridMultilevel"/>
    <w:tmpl w:val="BAD88A1A"/>
    <w:lvl w:ilvl="0" w:tplc="35EADF82">
      <w:start w:val="1"/>
      <w:numFmt w:val="decimal"/>
      <w:lvlText w:val="%1."/>
      <w:lvlJc w:val="left"/>
      <w:pPr>
        <w:ind w:left="1287"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2A4A1680"/>
    <w:multiLevelType w:val="hybridMultilevel"/>
    <w:tmpl w:val="CDC6DB78"/>
    <w:lvl w:ilvl="0" w:tplc="2682A6AE">
      <w:start w:val="1"/>
      <w:numFmt w:val="decimal"/>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8" w15:restartNumberingAfterBreak="0">
    <w:nsid w:val="380B44DD"/>
    <w:multiLevelType w:val="hybridMultilevel"/>
    <w:tmpl w:val="6B0ADF7C"/>
    <w:lvl w:ilvl="0" w:tplc="28CA503E">
      <w:start w:val="1"/>
      <w:numFmt w:val="decimal"/>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3A45355D"/>
    <w:multiLevelType w:val="hybridMultilevel"/>
    <w:tmpl w:val="D6A87D08"/>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3D0F2E35"/>
    <w:multiLevelType w:val="hybridMultilevel"/>
    <w:tmpl w:val="D20EEC70"/>
    <w:lvl w:ilvl="0" w:tplc="9390A25C">
      <w:start w:val="1"/>
      <w:numFmt w:val="decimal"/>
      <w:lvlText w:val="%1."/>
      <w:lvlJc w:val="left"/>
      <w:pPr>
        <w:ind w:left="3762" w:hanging="360"/>
      </w:pPr>
      <w:rPr>
        <w:rFonts w:ascii="Times New Roman" w:hAnsi="Times New Roman" w:cs="Times New Roman" w:hint="default"/>
        <w:sz w:val="24"/>
        <w:szCs w:val="24"/>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11" w15:restartNumberingAfterBreak="0">
    <w:nsid w:val="41094958"/>
    <w:multiLevelType w:val="hybridMultilevel"/>
    <w:tmpl w:val="0902036A"/>
    <w:lvl w:ilvl="0" w:tplc="04160011">
      <w:start w:val="1"/>
      <w:numFmt w:val="decimal"/>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12" w15:restartNumberingAfterBreak="0">
    <w:nsid w:val="41535AA7"/>
    <w:multiLevelType w:val="hybridMultilevel"/>
    <w:tmpl w:val="26B41922"/>
    <w:lvl w:ilvl="0" w:tplc="1DE64440">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439D2C45"/>
    <w:multiLevelType w:val="hybridMultilevel"/>
    <w:tmpl w:val="4A84162C"/>
    <w:lvl w:ilvl="0" w:tplc="0416000F">
      <w:start w:val="1"/>
      <w:numFmt w:val="decimal"/>
      <w:lvlText w:val="%1."/>
      <w:lvlJc w:val="left"/>
      <w:pPr>
        <w:tabs>
          <w:tab w:val="num" w:pos="1418"/>
        </w:tabs>
        <w:ind w:left="0" w:firstLine="0"/>
      </w:pPr>
      <w:rPr>
        <w:rFonts w:ascii="Times New Roman" w:hAnsi="Times New Roman" w:cs="Times New Roman" w:hint="default"/>
        <w:b w:val="0"/>
        <w:i w:val="0"/>
        <w:color w:val="auto"/>
        <w:sz w:val="24"/>
        <w:szCs w:val="24"/>
      </w:r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46EB769E"/>
    <w:multiLevelType w:val="hybridMultilevel"/>
    <w:tmpl w:val="7B20EE8E"/>
    <w:lvl w:ilvl="0" w:tplc="F0CEAC3E">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15" w15:restartNumberingAfterBreak="0">
    <w:nsid w:val="49451B20"/>
    <w:multiLevelType w:val="hybridMultilevel"/>
    <w:tmpl w:val="9D2AE61E"/>
    <w:lvl w:ilvl="0" w:tplc="1DE431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ACE7683"/>
    <w:multiLevelType w:val="hybridMultilevel"/>
    <w:tmpl w:val="16DEB6A6"/>
    <w:lvl w:ilvl="0" w:tplc="6EC2863E">
      <w:start w:val="1"/>
      <w:numFmt w:val="decimal"/>
      <w:lvlText w:val="%1."/>
      <w:lvlJc w:val="left"/>
      <w:pPr>
        <w:ind w:left="3026" w:hanging="615"/>
      </w:pPr>
      <w:rPr>
        <w:rFonts w:eastAsia="Calibri" w:hint="default"/>
        <w:b w:val="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5B150F2C"/>
    <w:multiLevelType w:val="hybridMultilevel"/>
    <w:tmpl w:val="987C6FAA"/>
    <w:lvl w:ilvl="0" w:tplc="6CE85F1C">
      <w:start w:val="1"/>
      <w:numFmt w:val="decimal"/>
      <w:lvlText w:val="%1."/>
      <w:lvlJc w:val="left"/>
      <w:pPr>
        <w:ind w:left="1287" w:hanging="360"/>
      </w:pPr>
      <w:rPr>
        <w:b w:val="0"/>
      </w:r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15:restartNumberingAfterBreak="0">
    <w:nsid w:val="612A52E3"/>
    <w:multiLevelType w:val="hybridMultilevel"/>
    <w:tmpl w:val="5106D30C"/>
    <w:lvl w:ilvl="0" w:tplc="04160011">
      <w:start w:val="1"/>
      <w:numFmt w:val="decimal"/>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19" w15:restartNumberingAfterBreak="0">
    <w:nsid w:val="644443D8"/>
    <w:multiLevelType w:val="hybridMultilevel"/>
    <w:tmpl w:val="09542854"/>
    <w:lvl w:ilvl="0" w:tplc="04160011">
      <w:start w:val="1"/>
      <w:numFmt w:val="decimal"/>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0" w15:restartNumberingAfterBreak="0">
    <w:nsid w:val="6FC354C7"/>
    <w:multiLevelType w:val="hybridMultilevel"/>
    <w:tmpl w:val="FA98588E"/>
    <w:lvl w:ilvl="0" w:tplc="1682C854">
      <w:start w:val="1"/>
      <w:numFmt w:val="lowerRoman"/>
      <w:lvlText w:val="(%1)"/>
      <w:lvlJc w:val="left"/>
      <w:pPr>
        <w:ind w:left="1287" w:hanging="720"/>
      </w:pPr>
      <w:rPr>
        <w:rFonts w:eastAsiaTheme="minorEastAsia" w:cs="Palatino Linotype"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72144285"/>
    <w:multiLevelType w:val="hybridMultilevel"/>
    <w:tmpl w:val="BAD88A1A"/>
    <w:lvl w:ilvl="0" w:tplc="35EADF82">
      <w:start w:val="1"/>
      <w:numFmt w:val="decimal"/>
      <w:lvlText w:val="%1."/>
      <w:lvlJc w:val="left"/>
      <w:pPr>
        <w:ind w:left="1287"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72CD671E"/>
    <w:multiLevelType w:val="hybridMultilevel"/>
    <w:tmpl w:val="BAD88A1A"/>
    <w:lvl w:ilvl="0" w:tplc="7EFC0954">
      <w:start w:val="1"/>
      <w:numFmt w:val="decimal"/>
      <w:lvlText w:val="%1."/>
      <w:lvlJc w:val="left"/>
      <w:pPr>
        <w:ind w:left="1287" w:hanging="360"/>
      </w:pPr>
      <w:rPr>
        <w:b w:val="0"/>
      </w:r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15:restartNumberingAfterBreak="0">
    <w:nsid w:val="77287C03"/>
    <w:multiLevelType w:val="hybridMultilevel"/>
    <w:tmpl w:val="12443298"/>
    <w:lvl w:ilvl="0" w:tplc="05A4B0E0">
      <w:start w:val="11"/>
      <w:numFmt w:val="decimal"/>
      <w:lvlText w:val="%1."/>
      <w:lvlJc w:val="left"/>
      <w:pPr>
        <w:ind w:left="2771" w:hanging="360"/>
      </w:pPr>
      <w:rPr>
        <w:rFonts w:hint="default"/>
      </w:rPr>
    </w:lvl>
    <w:lvl w:ilvl="1" w:tplc="04160019" w:tentative="1">
      <w:start w:val="1"/>
      <w:numFmt w:val="lowerLetter"/>
      <w:lvlText w:val="%2."/>
      <w:lvlJc w:val="left"/>
      <w:pPr>
        <w:ind w:left="3491" w:hanging="360"/>
      </w:pPr>
    </w:lvl>
    <w:lvl w:ilvl="2" w:tplc="0416001B" w:tentative="1">
      <w:start w:val="1"/>
      <w:numFmt w:val="lowerRoman"/>
      <w:lvlText w:val="%3."/>
      <w:lvlJc w:val="right"/>
      <w:pPr>
        <w:ind w:left="4211" w:hanging="180"/>
      </w:pPr>
    </w:lvl>
    <w:lvl w:ilvl="3" w:tplc="0416000F" w:tentative="1">
      <w:start w:val="1"/>
      <w:numFmt w:val="decimal"/>
      <w:lvlText w:val="%4."/>
      <w:lvlJc w:val="left"/>
      <w:pPr>
        <w:ind w:left="4931" w:hanging="360"/>
      </w:pPr>
    </w:lvl>
    <w:lvl w:ilvl="4" w:tplc="04160019" w:tentative="1">
      <w:start w:val="1"/>
      <w:numFmt w:val="lowerLetter"/>
      <w:lvlText w:val="%5."/>
      <w:lvlJc w:val="left"/>
      <w:pPr>
        <w:ind w:left="5651" w:hanging="360"/>
      </w:pPr>
    </w:lvl>
    <w:lvl w:ilvl="5" w:tplc="0416001B" w:tentative="1">
      <w:start w:val="1"/>
      <w:numFmt w:val="lowerRoman"/>
      <w:lvlText w:val="%6."/>
      <w:lvlJc w:val="right"/>
      <w:pPr>
        <w:ind w:left="6371" w:hanging="180"/>
      </w:pPr>
    </w:lvl>
    <w:lvl w:ilvl="6" w:tplc="0416000F" w:tentative="1">
      <w:start w:val="1"/>
      <w:numFmt w:val="decimal"/>
      <w:lvlText w:val="%7."/>
      <w:lvlJc w:val="left"/>
      <w:pPr>
        <w:ind w:left="7091" w:hanging="360"/>
      </w:pPr>
    </w:lvl>
    <w:lvl w:ilvl="7" w:tplc="04160019" w:tentative="1">
      <w:start w:val="1"/>
      <w:numFmt w:val="lowerLetter"/>
      <w:lvlText w:val="%8."/>
      <w:lvlJc w:val="left"/>
      <w:pPr>
        <w:ind w:left="7811" w:hanging="360"/>
      </w:pPr>
    </w:lvl>
    <w:lvl w:ilvl="8" w:tplc="0416001B" w:tentative="1">
      <w:start w:val="1"/>
      <w:numFmt w:val="lowerRoman"/>
      <w:lvlText w:val="%9."/>
      <w:lvlJc w:val="right"/>
      <w:pPr>
        <w:ind w:left="8531" w:hanging="180"/>
      </w:pPr>
    </w:lvl>
  </w:abstractNum>
  <w:abstractNum w:abstractNumId="24" w15:restartNumberingAfterBreak="0">
    <w:nsid w:val="7D9A5893"/>
    <w:multiLevelType w:val="hybridMultilevel"/>
    <w:tmpl w:val="C206E9BC"/>
    <w:lvl w:ilvl="0" w:tplc="6804F618">
      <w:start w:val="1"/>
      <w:numFmt w:val="decimal"/>
      <w:lvlText w:val="%1."/>
      <w:lvlJc w:val="left"/>
      <w:pPr>
        <w:ind w:left="1212"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2"/>
  </w:num>
  <w:num w:numId="3">
    <w:abstractNumId w:val="9"/>
  </w:num>
  <w:num w:numId="4">
    <w:abstractNumId w:val="4"/>
  </w:num>
  <w:num w:numId="5">
    <w:abstractNumId w:val="2"/>
  </w:num>
  <w:num w:numId="6">
    <w:abstractNumId w:val="15"/>
  </w:num>
  <w:num w:numId="7">
    <w:abstractNumId w:val="17"/>
  </w:num>
  <w:num w:numId="8">
    <w:abstractNumId w:val="13"/>
  </w:num>
  <w:num w:numId="9">
    <w:abstractNumId w:val="10"/>
  </w:num>
  <w:num w:numId="10">
    <w:abstractNumId w:val="7"/>
  </w:num>
  <w:num w:numId="11">
    <w:abstractNumId w:val="8"/>
  </w:num>
  <w:num w:numId="12">
    <w:abstractNumId w:val="16"/>
  </w:num>
  <w:num w:numId="13">
    <w:abstractNumId w:val="21"/>
  </w:num>
  <w:num w:numId="14">
    <w:abstractNumId w:val="1"/>
  </w:num>
  <w:num w:numId="15">
    <w:abstractNumId w:val="14"/>
  </w:num>
  <w:num w:numId="16">
    <w:abstractNumId w:val="5"/>
  </w:num>
  <w:num w:numId="17">
    <w:abstractNumId w:val="19"/>
  </w:num>
  <w:num w:numId="18">
    <w:abstractNumId w:val="11"/>
  </w:num>
  <w:num w:numId="19">
    <w:abstractNumId w:val="0"/>
  </w:num>
  <w:num w:numId="20">
    <w:abstractNumId w:val="24"/>
  </w:num>
  <w:num w:numId="21">
    <w:abstractNumId w:val="18"/>
  </w:num>
  <w:num w:numId="22">
    <w:abstractNumId w:val="3"/>
  </w:num>
  <w:num w:numId="23">
    <w:abstractNumId w:val="6"/>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49"/>
    <w:rsid w:val="00001D14"/>
    <w:rsid w:val="000054E9"/>
    <w:rsid w:val="0000574B"/>
    <w:rsid w:val="000057C4"/>
    <w:rsid w:val="0001263C"/>
    <w:rsid w:val="000242E3"/>
    <w:rsid w:val="00026341"/>
    <w:rsid w:val="00027C6F"/>
    <w:rsid w:val="00027CCE"/>
    <w:rsid w:val="00041887"/>
    <w:rsid w:val="000445B0"/>
    <w:rsid w:val="00047DE5"/>
    <w:rsid w:val="00053C3D"/>
    <w:rsid w:val="00056178"/>
    <w:rsid w:val="00057ECA"/>
    <w:rsid w:val="000614AF"/>
    <w:rsid w:val="00061A58"/>
    <w:rsid w:val="00062ECA"/>
    <w:rsid w:val="000636D6"/>
    <w:rsid w:val="00065F2D"/>
    <w:rsid w:val="00072E45"/>
    <w:rsid w:val="0008251F"/>
    <w:rsid w:val="00083650"/>
    <w:rsid w:val="0008623F"/>
    <w:rsid w:val="000879EA"/>
    <w:rsid w:val="00091867"/>
    <w:rsid w:val="00091A54"/>
    <w:rsid w:val="00091E92"/>
    <w:rsid w:val="00094232"/>
    <w:rsid w:val="00094FFE"/>
    <w:rsid w:val="0009583F"/>
    <w:rsid w:val="00096282"/>
    <w:rsid w:val="000A0EA9"/>
    <w:rsid w:val="000A473A"/>
    <w:rsid w:val="000A7ABD"/>
    <w:rsid w:val="000B5C90"/>
    <w:rsid w:val="000C2F91"/>
    <w:rsid w:val="000C6FA0"/>
    <w:rsid w:val="000D0BBD"/>
    <w:rsid w:val="000D3621"/>
    <w:rsid w:val="000D6CEE"/>
    <w:rsid w:val="000D7438"/>
    <w:rsid w:val="000F14E4"/>
    <w:rsid w:val="00105E15"/>
    <w:rsid w:val="00111257"/>
    <w:rsid w:val="0011139B"/>
    <w:rsid w:val="00114CE4"/>
    <w:rsid w:val="001158B1"/>
    <w:rsid w:val="00117168"/>
    <w:rsid w:val="001212ED"/>
    <w:rsid w:val="00141A1D"/>
    <w:rsid w:val="00145E8D"/>
    <w:rsid w:val="00151E67"/>
    <w:rsid w:val="0015563F"/>
    <w:rsid w:val="00157C84"/>
    <w:rsid w:val="00160269"/>
    <w:rsid w:val="001615FA"/>
    <w:rsid w:val="00166E79"/>
    <w:rsid w:val="00171B9A"/>
    <w:rsid w:val="0017699A"/>
    <w:rsid w:val="001770BF"/>
    <w:rsid w:val="00177DF0"/>
    <w:rsid w:val="001813EA"/>
    <w:rsid w:val="00184388"/>
    <w:rsid w:val="00184E25"/>
    <w:rsid w:val="00190FFF"/>
    <w:rsid w:val="0019115B"/>
    <w:rsid w:val="001928D2"/>
    <w:rsid w:val="001937E0"/>
    <w:rsid w:val="00193B4D"/>
    <w:rsid w:val="00194121"/>
    <w:rsid w:val="0019452A"/>
    <w:rsid w:val="00194AD3"/>
    <w:rsid w:val="001A1FAE"/>
    <w:rsid w:val="001A3D30"/>
    <w:rsid w:val="001A4BBE"/>
    <w:rsid w:val="001A7376"/>
    <w:rsid w:val="001B2402"/>
    <w:rsid w:val="001B27BD"/>
    <w:rsid w:val="001B2AB1"/>
    <w:rsid w:val="001B52C0"/>
    <w:rsid w:val="001B5998"/>
    <w:rsid w:val="001B75D5"/>
    <w:rsid w:val="001C2B3C"/>
    <w:rsid w:val="001C6B76"/>
    <w:rsid w:val="001D7200"/>
    <w:rsid w:val="001D7A6F"/>
    <w:rsid w:val="001E3BBF"/>
    <w:rsid w:val="001E3DA8"/>
    <w:rsid w:val="001E401D"/>
    <w:rsid w:val="001E5E17"/>
    <w:rsid w:val="001E64DF"/>
    <w:rsid w:val="001E7062"/>
    <w:rsid w:val="001F280D"/>
    <w:rsid w:val="001F594F"/>
    <w:rsid w:val="001F65EB"/>
    <w:rsid w:val="001F69FB"/>
    <w:rsid w:val="001F704C"/>
    <w:rsid w:val="001F750A"/>
    <w:rsid w:val="001F7576"/>
    <w:rsid w:val="00200E49"/>
    <w:rsid w:val="00201B58"/>
    <w:rsid w:val="0020318A"/>
    <w:rsid w:val="002034A9"/>
    <w:rsid w:val="00204614"/>
    <w:rsid w:val="002049B3"/>
    <w:rsid w:val="0020752C"/>
    <w:rsid w:val="002110C8"/>
    <w:rsid w:val="00213D92"/>
    <w:rsid w:val="0021745A"/>
    <w:rsid w:val="00220C18"/>
    <w:rsid w:val="00220E44"/>
    <w:rsid w:val="0022186A"/>
    <w:rsid w:val="00224122"/>
    <w:rsid w:val="002275FF"/>
    <w:rsid w:val="00227DDC"/>
    <w:rsid w:val="00227E05"/>
    <w:rsid w:val="00232FB8"/>
    <w:rsid w:val="00235D33"/>
    <w:rsid w:val="00237256"/>
    <w:rsid w:val="00241779"/>
    <w:rsid w:val="00242941"/>
    <w:rsid w:val="00250CE1"/>
    <w:rsid w:val="00254F2C"/>
    <w:rsid w:val="0026078D"/>
    <w:rsid w:val="0026210C"/>
    <w:rsid w:val="0026349A"/>
    <w:rsid w:val="0026354D"/>
    <w:rsid w:val="00263657"/>
    <w:rsid w:val="00263E3E"/>
    <w:rsid w:val="00265B8A"/>
    <w:rsid w:val="00265EC5"/>
    <w:rsid w:val="002767BE"/>
    <w:rsid w:val="002906D8"/>
    <w:rsid w:val="00297846"/>
    <w:rsid w:val="002A1411"/>
    <w:rsid w:val="002A159A"/>
    <w:rsid w:val="002A2DCA"/>
    <w:rsid w:val="002B265B"/>
    <w:rsid w:val="002B2A48"/>
    <w:rsid w:val="002B2C28"/>
    <w:rsid w:val="002B3C96"/>
    <w:rsid w:val="002B718E"/>
    <w:rsid w:val="002B787F"/>
    <w:rsid w:val="002C0D41"/>
    <w:rsid w:val="002C1E12"/>
    <w:rsid w:val="002C3DCA"/>
    <w:rsid w:val="002C460F"/>
    <w:rsid w:val="002C71AF"/>
    <w:rsid w:val="002D014C"/>
    <w:rsid w:val="002D2B24"/>
    <w:rsid w:val="002D408B"/>
    <w:rsid w:val="002D4A53"/>
    <w:rsid w:val="002D6242"/>
    <w:rsid w:val="002D69CF"/>
    <w:rsid w:val="002D7C05"/>
    <w:rsid w:val="002E20DE"/>
    <w:rsid w:val="002E244F"/>
    <w:rsid w:val="002E32B8"/>
    <w:rsid w:val="002E53C9"/>
    <w:rsid w:val="002F6E34"/>
    <w:rsid w:val="00300E9C"/>
    <w:rsid w:val="00302918"/>
    <w:rsid w:val="00303BBB"/>
    <w:rsid w:val="0031265E"/>
    <w:rsid w:val="00314B95"/>
    <w:rsid w:val="0031768F"/>
    <w:rsid w:val="00322FB5"/>
    <w:rsid w:val="00327DE4"/>
    <w:rsid w:val="00330C09"/>
    <w:rsid w:val="00331B06"/>
    <w:rsid w:val="0033666E"/>
    <w:rsid w:val="0033717F"/>
    <w:rsid w:val="00341A83"/>
    <w:rsid w:val="00342BC8"/>
    <w:rsid w:val="00345188"/>
    <w:rsid w:val="00346C6C"/>
    <w:rsid w:val="00351DD9"/>
    <w:rsid w:val="00352200"/>
    <w:rsid w:val="00352F1D"/>
    <w:rsid w:val="00354006"/>
    <w:rsid w:val="003553B6"/>
    <w:rsid w:val="0035784B"/>
    <w:rsid w:val="0036203B"/>
    <w:rsid w:val="00362AA3"/>
    <w:rsid w:val="003678BF"/>
    <w:rsid w:val="0037048B"/>
    <w:rsid w:val="0038240C"/>
    <w:rsid w:val="00385C5B"/>
    <w:rsid w:val="003959E7"/>
    <w:rsid w:val="003A097B"/>
    <w:rsid w:val="003A3419"/>
    <w:rsid w:val="003A5A4E"/>
    <w:rsid w:val="003B0886"/>
    <w:rsid w:val="003B1AA9"/>
    <w:rsid w:val="003B44CB"/>
    <w:rsid w:val="003B7215"/>
    <w:rsid w:val="003C4C72"/>
    <w:rsid w:val="003D07EB"/>
    <w:rsid w:val="003D0B6E"/>
    <w:rsid w:val="003D1998"/>
    <w:rsid w:val="003D5A5B"/>
    <w:rsid w:val="003D700F"/>
    <w:rsid w:val="003D76BB"/>
    <w:rsid w:val="003E04A1"/>
    <w:rsid w:val="003E26DB"/>
    <w:rsid w:val="003E2740"/>
    <w:rsid w:val="003F043A"/>
    <w:rsid w:val="003F1D32"/>
    <w:rsid w:val="003F6CD0"/>
    <w:rsid w:val="003F7BD6"/>
    <w:rsid w:val="00402D03"/>
    <w:rsid w:val="00402EC9"/>
    <w:rsid w:val="00411F12"/>
    <w:rsid w:val="0041482A"/>
    <w:rsid w:val="0042060C"/>
    <w:rsid w:val="00427997"/>
    <w:rsid w:val="0043526C"/>
    <w:rsid w:val="0044416D"/>
    <w:rsid w:val="00450D90"/>
    <w:rsid w:val="00452420"/>
    <w:rsid w:val="004531AC"/>
    <w:rsid w:val="0045483A"/>
    <w:rsid w:val="00455B88"/>
    <w:rsid w:val="00457418"/>
    <w:rsid w:val="00461BB5"/>
    <w:rsid w:val="00462D9A"/>
    <w:rsid w:val="00463BB6"/>
    <w:rsid w:val="004648C2"/>
    <w:rsid w:val="004668BE"/>
    <w:rsid w:val="00466E1E"/>
    <w:rsid w:val="0047052A"/>
    <w:rsid w:val="0047121B"/>
    <w:rsid w:val="004719E5"/>
    <w:rsid w:val="00474FF4"/>
    <w:rsid w:val="00475065"/>
    <w:rsid w:val="0047526A"/>
    <w:rsid w:val="0048385E"/>
    <w:rsid w:val="00484B84"/>
    <w:rsid w:val="00485D95"/>
    <w:rsid w:val="00486C42"/>
    <w:rsid w:val="00487DF6"/>
    <w:rsid w:val="00493D8A"/>
    <w:rsid w:val="004966F0"/>
    <w:rsid w:val="00497304"/>
    <w:rsid w:val="004A0D60"/>
    <w:rsid w:val="004B0621"/>
    <w:rsid w:val="004B149A"/>
    <w:rsid w:val="004B164B"/>
    <w:rsid w:val="004B16DB"/>
    <w:rsid w:val="004B1F68"/>
    <w:rsid w:val="004B650C"/>
    <w:rsid w:val="004B7A8A"/>
    <w:rsid w:val="004C0E19"/>
    <w:rsid w:val="004C1154"/>
    <w:rsid w:val="004C2FA0"/>
    <w:rsid w:val="004C38F7"/>
    <w:rsid w:val="004C3BA9"/>
    <w:rsid w:val="004C4182"/>
    <w:rsid w:val="004C4FB9"/>
    <w:rsid w:val="004C7F9C"/>
    <w:rsid w:val="004D22B8"/>
    <w:rsid w:val="004D5E54"/>
    <w:rsid w:val="004D63DB"/>
    <w:rsid w:val="004D68F0"/>
    <w:rsid w:val="004E0361"/>
    <w:rsid w:val="004E60BD"/>
    <w:rsid w:val="004F1F1A"/>
    <w:rsid w:val="004F24A4"/>
    <w:rsid w:val="004F5806"/>
    <w:rsid w:val="004F625B"/>
    <w:rsid w:val="005003C4"/>
    <w:rsid w:val="00506E48"/>
    <w:rsid w:val="00510A2C"/>
    <w:rsid w:val="00514335"/>
    <w:rsid w:val="00515398"/>
    <w:rsid w:val="00517A79"/>
    <w:rsid w:val="0053079E"/>
    <w:rsid w:val="00535383"/>
    <w:rsid w:val="00536600"/>
    <w:rsid w:val="00542A42"/>
    <w:rsid w:val="00542C32"/>
    <w:rsid w:val="00545F31"/>
    <w:rsid w:val="005470A9"/>
    <w:rsid w:val="00550DF5"/>
    <w:rsid w:val="0055402D"/>
    <w:rsid w:val="005548EA"/>
    <w:rsid w:val="00554F35"/>
    <w:rsid w:val="0056168D"/>
    <w:rsid w:val="005659B2"/>
    <w:rsid w:val="00571D65"/>
    <w:rsid w:val="0057394A"/>
    <w:rsid w:val="00575B23"/>
    <w:rsid w:val="00575C34"/>
    <w:rsid w:val="00590C44"/>
    <w:rsid w:val="005919EC"/>
    <w:rsid w:val="00594B39"/>
    <w:rsid w:val="005A1B9E"/>
    <w:rsid w:val="005A27DC"/>
    <w:rsid w:val="005A2A3B"/>
    <w:rsid w:val="005A56CC"/>
    <w:rsid w:val="005A5A1D"/>
    <w:rsid w:val="005A5DBF"/>
    <w:rsid w:val="005B0785"/>
    <w:rsid w:val="005B3201"/>
    <w:rsid w:val="005B7802"/>
    <w:rsid w:val="005B7869"/>
    <w:rsid w:val="005C199D"/>
    <w:rsid w:val="005C2187"/>
    <w:rsid w:val="005C2766"/>
    <w:rsid w:val="005C4EFC"/>
    <w:rsid w:val="005C7FBF"/>
    <w:rsid w:val="005C7FC0"/>
    <w:rsid w:val="005E640C"/>
    <w:rsid w:val="005F5B97"/>
    <w:rsid w:val="00601510"/>
    <w:rsid w:val="0060282D"/>
    <w:rsid w:val="00602E70"/>
    <w:rsid w:val="00610975"/>
    <w:rsid w:val="00611E4A"/>
    <w:rsid w:val="0061263C"/>
    <w:rsid w:val="00613034"/>
    <w:rsid w:val="00614A8F"/>
    <w:rsid w:val="006151E5"/>
    <w:rsid w:val="00624559"/>
    <w:rsid w:val="00625E62"/>
    <w:rsid w:val="00625ECD"/>
    <w:rsid w:val="00625F11"/>
    <w:rsid w:val="0062759D"/>
    <w:rsid w:val="00631205"/>
    <w:rsid w:val="00631DFE"/>
    <w:rsid w:val="00633E01"/>
    <w:rsid w:val="00637D1C"/>
    <w:rsid w:val="00644103"/>
    <w:rsid w:val="006445E1"/>
    <w:rsid w:val="0064635A"/>
    <w:rsid w:val="006466C5"/>
    <w:rsid w:val="00646726"/>
    <w:rsid w:val="006472FE"/>
    <w:rsid w:val="006524E6"/>
    <w:rsid w:val="00655C2F"/>
    <w:rsid w:val="0065774E"/>
    <w:rsid w:val="00663F01"/>
    <w:rsid w:val="00664461"/>
    <w:rsid w:val="00665142"/>
    <w:rsid w:val="006654FB"/>
    <w:rsid w:val="00665A53"/>
    <w:rsid w:val="00666316"/>
    <w:rsid w:val="00667FD0"/>
    <w:rsid w:val="00674196"/>
    <w:rsid w:val="00677263"/>
    <w:rsid w:val="00681FB3"/>
    <w:rsid w:val="0068310C"/>
    <w:rsid w:val="006833A4"/>
    <w:rsid w:val="00683BE7"/>
    <w:rsid w:val="0068475F"/>
    <w:rsid w:val="00686A5B"/>
    <w:rsid w:val="00686A5D"/>
    <w:rsid w:val="00687B52"/>
    <w:rsid w:val="00692E84"/>
    <w:rsid w:val="00693443"/>
    <w:rsid w:val="00696EA0"/>
    <w:rsid w:val="00697C9C"/>
    <w:rsid w:val="006A1D9C"/>
    <w:rsid w:val="006A2619"/>
    <w:rsid w:val="006A2CE3"/>
    <w:rsid w:val="006A339F"/>
    <w:rsid w:val="006A3EC5"/>
    <w:rsid w:val="006B0044"/>
    <w:rsid w:val="006B37C7"/>
    <w:rsid w:val="006B616F"/>
    <w:rsid w:val="006C4DC2"/>
    <w:rsid w:val="006C667F"/>
    <w:rsid w:val="006C693C"/>
    <w:rsid w:val="006D00C7"/>
    <w:rsid w:val="006D488F"/>
    <w:rsid w:val="006D73A7"/>
    <w:rsid w:val="006E0511"/>
    <w:rsid w:val="006E2F61"/>
    <w:rsid w:val="006E36C2"/>
    <w:rsid w:val="006E3C77"/>
    <w:rsid w:val="006E7995"/>
    <w:rsid w:val="006E7A58"/>
    <w:rsid w:val="006F1882"/>
    <w:rsid w:val="006F1B55"/>
    <w:rsid w:val="006F3E14"/>
    <w:rsid w:val="006F4013"/>
    <w:rsid w:val="006F63D9"/>
    <w:rsid w:val="00700D06"/>
    <w:rsid w:val="0070332F"/>
    <w:rsid w:val="007035A4"/>
    <w:rsid w:val="007055A4"/>
    <w:rsid w:val="00705849"/>
    <w:rsid w:val="00712FA4"/>
    <w:rsid w:val="00716004"/>
    <w:rsid w:val="00717B96"/>
    <w:rsid w:val="00717FC0"/>
    <w:rsid w:val="00727958"/>
    <w:rsid w:val="00730963"/>
    <w:rsid w:val="00731CDB"/>
    <w:rsid w:val="00735E80"/>
    <w:rsid w:val="00736160"/>
    <w:rsid w:val="00741C7B"/>
    <w:rsid w:val="007429E1"/>
    <w:rsid w:val="00750D00"/>
    <w:rsid w:val="007529B8"/>
    <w:rsid w:val="007550E2"/>
    <w:rsid w:val="00763385"/>
    <w:rsid w:val="007649C2"/>
    <w:rsid w:val="00765EE2"/>
    <w:rsid w:val="00765F83"/>
    <w:rsid w:val="00775F52"/>
    <w:rsid w:val="00776FFF"/>
    <w:rsid w:val="00786861"/>
    <w:rsid w:val="007910C9"/>
    <w:rsid w:val="00793E32"/>
    <w:rsid w:val="007A09DD"/>
    <w:rsid w:val="007A12CA"/>
    <w:rsid w:val="007A13E9"/>
    <w:rsid w:val="007B181B"/>
    <w:rsid w:val="007C17A2"/>
    <w:rsid w:val="007C2544"/>
    <w:rsid w:val="007C291D"/>
    <w:rsid w:val="007C5AAC"/>
    <w:rsid w:val="007C6B09"/>
    <w:rsid w:val="007D59AD"/>
    <w:rsid w:val="007E736D"/>
    <w:rsid w:val="007E7C60"/>
    <w:rsid w:val="007F2310"/>
    <w:rsid w:val="007F55B3"/>
    <w:rsid w:val="00800108"/>
    <w:rsid w:val="00801B52"/>
    <w:rsid w:val="0080297F"/>
    <w:rsid w:val="00802F63"/>
    <w:rsid w:val="00803379"/>
    <w:rsid w:val="008034C9"/>
    <w:rsid w:val="00804F9B"/>
    <w:rsid w:val="00805A29"/>
    <w:rsid w:val="00810D60"/>
    <w:rsid w:val="008168F1"/>
    <w:rsid w:val="0082607C"/>
    <w:rsid w:val="00827986"/>
    <w:rsid w:val="00832D11"/>
    <w:rsid w:val="0083336B"/>
    <w:rsid w:val="00833F85"/>
    <w:rsid w:val="0084101A"/>
    <w:rsid w:val="00843479"/>
    <w:rsid w:val="00844302"/>
    <w:rsid w:val="008458EC"/>
    <w:rsid w:val="00846B03"/>
    <w:rsid w:val="00855166"/>
    <w:rsid w:val="0085725D"/>
    <w:rsid w:val="00857B9A"/>
    <w:rsid w:val="008646FA"/>
    <w:rsid w:val="008664D7"/>
    <w:rsid w:val="00873B26"/>
    <w:rsid w:val="00881548"/>
    <w:rsid w:val="00881DAA"/>
    <w:rsid w:val="00882164"/>
    <w:rsid w:val="00885938"/>
    <w:rsid w:val="0089102A"/>
    <w:rsid w:val="0089155F"/>
    <w:rsid w:val="0089489A"/>
    <w:rsid w:val="00897F14"/>
    <w:rsid w:val="008A15DF"/>
    <w:rsid w:val="008A21DB"/>
    <w:rsid w:val="008A2D27"/>
    <w:rsid w:val="008A7F2D"/>
    <w:rsid w:val="008B0B38"/>
    <w:rsid w:val="008C202A"/>
    <w:rsid w:val="008D3693"/>
    <w:rsid w:val="008D4B92"/>
    <w:rsid w:val="008E1E63"/>
    <w:rsid w:val="008E4BD8"/>
    <w:rsid w:val="008E6927"/>
    <w:rsid w:val="008E692A"/>
    <w:rsid w:val="008E7A97"/>
    <w:rsid w:val="008F07F6"/>
    <w:rsid w:val="008F2053"/>
    <w:rsid w:val="008F42E3"/>
    <w:rsid w:val="008F447D"/>
    <w:rsid w:val="008F4667"/>
    <w:rsid w:val="00900216"/>
    <w:rsid w:val="00900419"/>
    <w:rsid w:val="00900FF1"/>
    <w:rsid w:val="00901047"/>
    <w:rsid w:val="00906FDF"/>
    <w:rsid w:val="009075A2"/>
    <w:rsid w:val="009125F7"/>
    <w:rsid w:val="009133B7"/>
    <w:rsid w:val="00917662"/>
    <w:rsid w:val="0091792B"/>
    <w:rsid w:val="009204EA"/>
    <w:rsid w:val="00921A22"/>
    <w:rsid w:val="00922333"/>
    <w:rsid w:val="00924863"/>
    <w:rsid w:val="0092625A"/>
    <w:rsid w:val="00927F2E"/>
    <w:rsid w:val="009308E7"/>
    <w:rsid w:val="00932EF8"/>
    <w:rsid w:val="0093410F"/>
    <w:rsid w:val="00936CFC"/>
    <w:rsid w:val="00937418"/>
    <w:rsid w:val="009376C9"/>
    <w:rsid w:val="00940144"/>
    <w:rsid w:val="00942797"/>
    <w:rsid w:val="009434C4"/>
    <w:rsid w:val="00943CFE"/>
    <w:rsid w:val="0095109B"/>
    <w:rsid w:val="009563C2"/>
    <w:rsid w:val="00957F5E"/>
    <w:rsid w:val="00960910"/>
    <w:rsid w:val="00962EE6"/>
    <w:rsid w:val="009632F3"/>
    <w:rsid w:val="00964DE7"/>
    <w:rsid w:val="0096657C"/>
    <w:rsid w:val="0097233A"/>
    <w:rsid w:val="00972EA1"/>
    <w:rsid w:val="00974CC0"/>
    <w:rsid w:val="00975E8D"/>
    <w:rsid w:val="0097747E"/>
    <w:rsid w:val="00984280"/>
    <w:rsid w:val="00984860"/>
    <w:rsid w:val="00984A89"/>
    <w:rsid w:val="00985A16"/>
    <w:rsid w:val="00986ABF"/>
    <w:rsid w:val="00992E2B"/>
    <w:rsid w:val="009937BF"/>
    <w:rsid w:val="009965CB"/>
    <w:rsid w:val="009A1C26"/>
    <w:rsid w:val="009A33EF"/>
    <w:rsid w:val="009A4EA5"/>
    <w:rsid w:val="009A59CA"/>
    <w:rsid w:val="009A6DBF"/>
    <w:rsid w:val="009A71A7"/>
    <w:rsid w:val="009B027E"/>
    <w:rsid w:val="009B104E"/>
    <w:rsid w:val="009B4967"/>
    <w:rsid w:val="009B7A6D"/>
    <w:rsid w:val="009C0428"/>
    <w:rsid w:val="009C0D89"/>
    <w:rsid w:val="009C0FC0"/>
    <w:rsid w:val="009C2647"/>
    <w:rsid w:val="009C3431"/>
    <w:rsid w:val="009C3686"/>
    <w:rsid w:val="009C581A"/>
    <w:rsid w:val="009D62DE"/>
    <w:rsid w:val="009D6D65"/>
    <w:rsid w:val="009E1767"/>
    <w:rsid w:val="009E1C01"/>
    <w:rsid w:val="009E3938"/>
    <w:rsid w:val="009E3F94"/>
    <w:rsid w:val="009E5876"/>
    <w:rsid w:val="009E6266"/>
    <w:rsid w:val="009E6AFE"/>
    <w:rsid w:val="009E71F0"/>
    <w:rsid w:val="009F057F"/>
    <w:rsid w:val="009F205F"/>
    <w:rsid w:val="009F4950"/>
    <w:rsid w:val="009F4BF1"/>
    <w:rsid w:val="00A06100"/>
    <w:rsid w:val="00A11B97"/>
    <w:rsid w:val="00A13F86"/>
    <w:rsid w:val="00A14FCD"/>
    <w:rsid w:val="00A15064"/>
    <w:rsid w:val="00A16987"/>
    <w:rsid w:val="00A1700F"/>
    <w:rsid w:val="00A23009"/>
    <w:rsid w:val="00A337B8"/>
    <w:rsid w:val="00A34F87"/>
    <w:rsid w:val="00A43471"/>
    <w:rsid w:val="00A476C4"/>
    <w:rsid w:val="00A5522B"/>
    <w:rsid w:val="00A558D0"/>
    <w:rsid w:val="00A62F6F"/>
    <w:rsid w:val="00A632A5"/>
    <w:rsid w:val="00A64F87"/>
    <w:rsid w:val="00A66F00"/>
    <w:rsid w:val="00A71503"/>
    <w:rsid w:val="00A74B54"/>
    <w:rsid w:val="00A83508"/>
    <w:rsid w:val="00A86A9B"/>
    <w:rsid w:val="00A87846"/>
    <w:rsid w:val="00A91782"/>
    <w:rsid w:val="00A93C63"/>
    <w:rsid w:val="00A944E7"/>
    <w:rsid w:val="00A972A9"/>
    <w:rsid w:val="00A973DC"/>
    <w:rsid w:val="00A9744D"/>
    <w:rsid w:val="00A97529"/>
    <w:rsid w:val="00A97C51"/>
    <w:rsid w:val="00AA190D"/>
    <w:rsid w:val="00AA4FB1"/>
    <w:rsid w:val="00AB00C6"/>
    <w:rsid w:val="00AB06F3"/>
    <w:rsid w:val="00AB163E"/>
    <w:rsid w:val="00AB2BFE"/>
    <w:rsid w:val="00AB3102"/>
    <w:rsid w:val="00AD568E"/>
    <w:rsid w:val="00AE0009"/>
    <w:rsid w:val="00AE2039"/>
    <w:rsid w:val="00AE6875"/>
    <w:rsid w:val="00AE7160"/>
    <w:rsid w:val="00AF5523"/>
    <w:rsid w:val="00AF560D"/>
    <w:rsid w:val="00AF6278"/>
    <w:rsid w:val="00B00BA7"/>
    <w:rsid w:val="00B03753"/>
    <w:rsid w:val="00B058EA"/>
    <w:rsid w:val="00B05B9B"/>
    <w:rsid w:val="00B06B1A"/>
    <w:rsid w:val="00B10509"/>
    <w:rsid w:val="00B12356"/>
    <w:rsid w:val="00B144CA"/>
    <w:rsid w:val="00B15E82"/>
    <w:rsid w:val="00B222E8"/>
    <w:rsid w:val="00B2512E"/>
    <w:rsid w:val="00B26966"/>
    <w:rsid w:val="00B30091"/>
    <w:rsid w:val="00B313E9"/>
    <w:rsid w:val="00B36A85"/>
    <w:rsid w:val="00B40135"/>
    <w:rsid w:val="00B42527"/>
    <w:rsid w:val="00B478B5"/>
    <w:rsid w:val="00B513CB"/>
    <w:rsid w:val="00B51975"/>
    <w:rsid w:val="00B52A1C"/>
    <w:rsid w:val="00B52A29"/>
    <w:rsid w:val="00B52C10"/>
    <w:rsid w:val="00B56767"/>
    <w:rsid w:val="00B660EA"/>
    <w:rsid w:val="00B67D01"/>
    <w:rsid w:val="00B73574"/>
    <w:rsid w:val="00B74013"/>
    <w:rsid w:val="00B7671E"/>
    <w:rsid w:val="00B76898"/>
    <w:rsid w:val="00B81E9F"/>
    <w:rsid w:val="00B84C74"/>
    <w:rsid w:val="00B900B2"/>
    <w:rsid w:val="00B90EAB"/>
    <w:rsid w:val="00B910A7"/>
    <w:rsid w:val="00B95EF2"/>
    <w:rsid w:val="00B97379"/>
    <w:rsid w:val="00BA0FC6"/>
    <w:rsid w:val="00BA309B"/>
    <w:rsid w:val="00BA367E"/>
    <w:rsid w:val="00BA3766"/>
    <w:rsid w:val="00BA4F60"/>
    <w:rsid w:val="00BB117D"/>
    <w:rsid w:val="00BB4B33"/>
    <w:rsid w:val="00BB644C"/>
    <w:rsid w:val="00BC022E"/>
    <w:rsid w:val="00BC2E6B"/>
    <w:rsid w:val="00BC498A"/>
    <w:rsid w:val="00BC7C1D"/>
    <w:rsid w:val="00BC7FBA"/>
    <w:rsid w:val="00BD56A8"/>
    <w:rsid w:val="00BE0BF7"/>
    <w:rsid w:val="00BE0C55"/>
    <w:rsid w:val="00BE1F2E"/>
    <w:rsid w:val="00BE2AE1"/>
    <w:rsid w:val="00BE64E8"/>
    <w:rsid w:val="00BF2349"/>
    <w:rsid w:val="00BF31F4"/>
    <w:rsid w:val="00BF46A4"/>
    <w:rsid w:val="00BF4B10"/>
    <w:rsid w:val="00BF587C"/>
    <w:rsid w:val="00C03E12"/>
    <w:rsid w:val="00C062BF"/>
    <w:rsid w:val="00C07040"/>
    <w:rsid w:val="00C119A6"/>
    <w:rsid w:val="00C127DD"/>
    <w:rsid w:val="00C14A03"/>
    <w:rsid w:val="00C21C25"/>
    <w:rsid w:val="00C21E33"/>
    <w:rsid w:val="00C2443E"/>
    <w:rsid w:val="00C2570E"/>
    <w:rsid w:val="00C30A1A"/>
    <w:rsid w:val="00C32C61"/>
    <w:rsid w:val="00C35FFB"/>
    <w:rsid w:val="00C37E19"/>
    <w:rsid w:val="00C43BA0"/>
    <w:rsid w:val="00C523F6"/>
    <w:rsid w:val="00C533B0"/>
    <w:rsid w:val="00C61527"/>
    <w:rsid w:val="00C6285C"/>
    <w:rsid w:val="00C62A86"/>
    <w:rsid w:val="00C72973"/>
    <w:rsid w:val="00C7497C"/>
    <w:rsid w:val="00C779A6"/>
    <w:rsid w:val="00C83DE9"/>
    <w:rsid w:val="00C872D1"/>
    <w:rsid w:val="00C96B08"/>
    <w:rsid w:val="00CA0759"/>
    <w:rsid w:val="00CA0FF6"/>
    <w:rsid w:val="00CA2DA5"/>
    <w:rsid w:val="00CB09A2"/>
    <w:rsid w:val="00CB13CA"/>
    <w:rsid w:val="00CB65E0"/>
    <w:rsid w:val="00CC0FE2"/>
    <w:rsid w:val="00CC20C6"/>
    <w:rsid w:val="00CC48BE"/>
    <w:rsid w:val="00CC52C7"/>
    <w:rsid w:val="00CC52D5"/>
    <w:rsid w:val="00CC5E0A"/>
    <w:rsid w:val="00CC6735"/>
    <w:rsid w:val="00CC694E"/>
    <w:rsid w:val="00CD323F"/>
    <w:rsid w:val="00CD37A5"/>
    <w:rsid w:val="00CD6831"/>
    <w:rsid w:val="00CD6E8F"/>
    <w:rsid w:val="00CD7E47"/>
    <w:rsid w:val="00CD7EBF"/>
    <w:rsid w:val="00CE2078"/>
    <w:rsid w:val="00CE47CD"/>
    <w:rsid w:val="00CF2D42"/>
    <w:rsid w:val="00CF696E"/>
    <w:rsid w:val="00CF69D3"/>
    <w:rsid w:val="00CF7BFB"/>
    <w:rsid w:val="00D00A11"/>
    <w:rsid w:val="00D03725"/>
    <w:rsid w:val="00D1068C"/>
    <w:rsid w:val="00D11140"/>
    <w:rsid w:val="00D114C0"/>
    <w:rsid w:val="00D17BD9"/>
    <w:rsid w:val="00D201A4"/>
    <w:rsid w:val="00D27733"/>
    <w:rsid w:val="00D278B7"/>
    <w:rsid w:val="00D27A98"/>
    <w:rsid w:val="00D302A9"/>
    <w:rsid w:val="00D30E75"/>
    <w:rsid w:val="00D35F1E"/>
    <w:rsid w:val="00D37033"/>
    <w:rsid w:val="00D4635B"/>
    <w:rsid w:val="00D47B87"/>
    <w:rsid w:val="00D570ED"/>
    <w:rsid w:val="00D5788A"/>
    <w:rsid w:val="00D57ED2"/>
    <w:rsid w:val="00D60154"/>
    <w:rsid w:val="00D6294E"/>
    <w:rsid w:val="00D637C3"/>
    <w:rsid w:val="00D63995"/>
    <w:rsid w:val="00D6412B"/>
    <w:rsid w:val="00D669CA"/>
    <w:rsid w:val="00D67A9D"/>
    <w:rsid w:val="00D70119"/>
    <w:rsid w:val="00D70544"/>
    <w:rsid w:val="00D705E1"/>
    <w:rsid w:val="00D70895"/>
    <w:rsid w:val="00D72729"/>
    <w:rsid w:val="00D728E2"/>
    <w:rsid w:val="00D72C8F"/>
    <w:rsid w:val="00D73087"/>
    <w:rsid w:val="00D73201"/>
    <w:rsid w:val="00D7491D"/>
    <w:rsid w:val="00D90C53"/>
    <w:rsid w:val="00D92B90"/>
    <w:rsid w:val="00D9302C"/>
    <w:rsid w:val="00D9306F"/>
    <w:rsid w:val="00D9316F"/>
    <w:rsid w:val="00D93C79"/>
    <w:rsid w:val="00D95F97"/>
    <w:rsid w:val="00DA6BBE"/>
    <w:rsid w:val="00DB1C07"/>
    <w:rsid w:val="00DB324B"/>
    <w:rsid w:val="00DB46B1"/>
    <w:rsid w:val="00DB4B1A"/>
    <w:rsid w:val="00DB70C3"/>
    <w:rsid w:val="00DC1CD5"/>
    <w:rsid w:val="00DC2F56"/>
    <w:rsid w:val="00DC50D7"/>
    <w:rsid w:val="00DC6381"/>
    <w:rsid w:val="00DD1472"/>
    <w:rsid w:val="00DE1586"/>
    <w:rsid w:val="00DE3B95"/>
    <w:rsid w:val="00DF26BC"/>
    <w:rsid w:val="00DF4426"/>
    <w:rsid w:val="00DF451B"/>
    <w:rsid w:val="00DF4788"/>
    <w:rsid w:val="00E007FF"/>
    <w:rsid w:val="00E027C5"/>
    <w:rsid w:val="00E04BB0"/>
    <w:rsid w:val="00E12924"/>
    <w:rsid w:val="00E13C09"/>
    <w:rsid w:val="00E163B1"/>
    <w:rsid w:val="00E20DFC"/>
    <w:rsid w:val="00E2749C"/>
    <w:rsid w:val="00E2753B"/>
    <w:rsid w:val="00E30DEC"/>
    <w:rsid w:val="00E33479"/>
    <w:rsid w:val="00E36CF6"/>
    <w:rsid w:val="00E40551"/>
    <w:rsid w:val="00E43D8B"/>
    <w:rsid w:val="00E445D8"/>
    <w:rsid w:val="00E463B5"/>
    <w:rsid w:val="00E46F76"/>
    <w:rsid w:val="00E47348"/>
    <w:rsid w:val="00E511C1"/>
    <w:rsid w:val="00E513C3"/>
    <w:rsid w:val="00E528F1"/>
    <w:rsid w:val="00E565FF"/>
    <w:rsid w:val="00E566CE"/>
    <w:rsid w:val="00E56BE0"/>
    <w:rsid w:val="00E61ADC"/>
    <w:rsid w:val="00E62BA4"/>
    <w:rsid w:val="00E65140"/>
    <w:rsid w:val="00E67D85"/>
    <w:rsid w:val="00E70759"/>
    <w:rsid w:val="00E710B7"/>
    <w:rsid w:val="00E773F4"/>
    <w:rsid w:val="00E866C9"/>
    <w:rsid w:val="00E937BE"/>
    <w:rsid w:val="00E94A6E"/>
    <w:rsid w:val="00E9768B"/>
    <w:rsid w:val="00E97A0C"/>
    <w:rsid w:val="00EA0504"/>
    <w:rsid w:val="00EA34D9"/>
    <w:rsid w:val="00EA6E14"/>
    <w:rsid w:val="00EA7986"/>
    <w:rsid w:val="00EB02B5"/>
    <w:rsid w:val="00EB617A"/>
    <w:rsid w:val="00EB7BB3"/>
    <w:rsid w:val="00EB7DA5"/>
    <w:rsid w:val="00EC064A"/>
    <w:rsid w:val="00EC0E3E"/>
    <w:rsid w:val="00EC1649"/>
    <w:rsid w:val="00EC24F5"/>
    <w:rsid w:val="00ED0BCF"/>
    <w:rsid w:val="00ED0E12"/>
    <w:rsid w:val="00ED2F5F"/>
    <w:rsid w:val="00ED51BD"/>
    <w:rsid w:val="00ED5B1D"/>
    <w:rsid w:val="00ED63C5"/>
    <w:rsid w:val="00ED739A"/>
    <w:rsid w:val="00ED7D7E"/>
    <w:rsid w:val="00EE22D9"/>
    <w:rsid w:val="00EE4B82"/>
    <w:rsid w:val="00EE4BE1"/>
    <w:rsid w:val="00EE71FC"/>
    <w:rsid w:val="00EF029B"/>
    <w:rsid w:val="00EF130E"/>
    <w:rsid w:val="00EF1F99"/>
    <w:rsid w:val="00EF36CE"/>
    <w:rsid w:val="00EF4D92"/>
    <w:rsid w:val="00EF5FA9"/>
    <w:rsid w:val="00EF73C9"/>
    <w:rsid w:val="00F004B1"/>
    <w:rsid w:val="00F008B1"/>
    <w:rsid w:val="00F01383"/>
    <w:rsid w:val="00F01AB2"/>
    <w:rsid w:val="00F01CA8"/>
    <w:rsid w:val="00F03E49"/>
    <w:rsid w:val="00F0505A"/>
    <w:rsid w:val="00F05A7B"/>
    <w:rsid w:val="00F07557"/>
    <w:rsid w:val="00F119BE"/>
    <w:rsid w:val="00F1224A"/>
    <w:rsid w:val="00F142B3"/>
    <w:rsid w:val="00F15E67"/>
    <w:rsid w:val="00F17162"/>
    <w:rsid w:val="00F17873"/>
    <w:rsid w:val="00F238B0"/>
    <w:rsid w:val="00F27A01"/>
    <w:rsid w:val="00F3367C"/>
    <w:rsid w:val="00F3376C"/>
    <w:rsid w:val="00F3442B"/>
    <w:rsid w:val="00F406A4"/>
    <w:rsid w:val="00F42E2E"/>
    <w:rsid w:val="00F42F74"/>
    <w:rsid w:val="00F43BDC"/>
    <w:rsid w:val="00F45482"/>
    <w:rsid w:val="00F46C04"/>
    <w:rsid w:val="00F501A6"/>
    <w:rsid w:val="00F526A5"/>
    <w:rsid w:val="00F5746F"/>
    <w:rsid w:val="00F6211C"/>
    <w:rsid w:val="00F62F8D"/>
    <w:rsid w:val="00F63AAA"/>
    <w:rsid w:val="00F6604D"/>
    <w:rsid w:val="00F67282"/>
    <w:rsid w:val="00F757BD"/>
    <w:rsid w:val="00F77639"/>
    <w:rsid w:val="00F7786E"/>
    <w:rsid w:val="00F80680"/>
    <w:rsid w:val="00F80BA9"/>
    <w:rsid w:val="00F816F7"/>
    <w:rsid w:val="00F90CF8"/>
    <w:rsid w:val="00F921F1"/>
    <w:rsid w:val="00F92E75"/>
    <w:rsid w:val="00F93A5F"/>
    <w:rsid w:val="00F94360"/>
    <w:rsid w:val="00F94BE9"/>
    <w:rsid w:val="00F97CDD"/>
    <w:rsid w:val="00FA78B0"/>
    <w:rsid w:val="00FB60C5"/>
    <w:rsid w:val="00FB78B8"/>
    <w:rsid w:val="00FC304C"/>
    <w:rsid w:val="00FC512F"/>
    <w:rsid w:val="00FC525B"/>
    <w:rsid w:val="00FC74EE"/>
    <w:rsid w:val="00FD114B"/>
    <w:rsid w:val="00FD7102"/>
    <w:rsid w:val="00FD734F"/>
    <w:rsid w:val="00FD75A4"/>
    <w:rsid w:val="00FE16EA"/>
    <w:rsid w:val="00FE1892"/>
    <w:rsid w:val="00FE2A31"/>
    <w:rsid w:val="00FE40C5"/>
    <w:rsid w:val="00FE50FC"/>
    <w:rsid w:val="00FE71DE"/>
    <w:rsid w:val="00FF050C"/>
    <w:rsid w:val="00FF1320"/>
    <w:rsid w:val="00FF1502"/>
    <w:rsid w:val="00FF30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0C940F0"/>
  <w15:docId w15:val="{9633C395-4114-594F-8C7C-DFDA7DC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975"/>
    <w:pPr>
      <w:widowControl w:val="0"/>
      <w:autoSpaceDE w:val="0"/>
      <w:autoSpaceDN w:val="0"/>
      <w:adjustRightInd w:val="0"/>
      <w:spacing w:after="0" w:line="240" w:lineRule="auto"/>
    </w:pPr>
    <w:rPr>
      <w:rFonts w:ascii="MS Sans Serif" w:hAnsi="MS Sans Serif" w:cs="MS Sans Serif"/>
      <w:sz w:val="24"/>
      <w:szCs w:val="24"/>
    </w:rPr>
  </w:style>
  <w:style w:type="paragraph" w:styleId="Heading1">
    <w:name w:val="heading 1"/>
    <w:basedOn w:val="Normal"/>
    <w:next w:val="Normal"/>
    <w:link w:val="Heading1Char"/>
    <w:uiPriority w:val="99"/>
    <w:qFormat/>
    <w:rsid w:val="00B51975"/>
    <w:pPr>
      <w:outlineLvl w:val="0"/>
    </w:pPr>
  </w:style>
  <w:style w:type="paragraph" w:styleId="Heading2">
    <w:name w:val="heading 2"/>
    <w:basedOn w:val="Normal"/>
    <w:next w:val="Normal"/>
    <w:link w:val="Heading2Char"/>
    <w:uiPriority w:val="99"/>
    <w:qFormat/>
    <w:rsid w:val="00B51975"/>
    <w:pPr>
      <w:outlineLvl w:val="1"/>
    </w:pPr>
  </w:style>
  <w:style w:type="paragraph" w:styleId="Heading3">
    <w:name w:val="heading 3"/>
    <w:basedOn w:val="Normal"/>
    <w:next w:val="Normal"/>
    <w:link w:val="Heading3Char"/>
    <w:uiPriority w:val="99"/>
    <w:qFormat/>
    <w:rsid w:val="00B5197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5197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B5197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B51975"/>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AB163E"/>
    <w:pPr>
      <w:tabs>
        <w:tab w:val="center" w:pos="4252"/>
        <w:tab w:val="right" w:pos="8504"/>
      </w:tabs>
    </w:pPr>
  </w:style>
  <w:style w:type="character" w:customStyle="1" w:styleId="HeaderChar">
    <w:name w:val="Header Char"/>
    <w:basedOn w:val="DefaultParagraphFont"/>
    <w:link w:val="Header"/>
    <w:uiPriority w:val="99"/>
    <w:locked/>
    <w:rsid w:val="00AB163E"/>
    <w:rPr>
      <w:rFonts w:ascii="MS Sans Serif" w:hAnsi="MS Sans Serif" w:cs="MS Sans Serif"/>
      <w:sz w:val="24"/>
      <w:szCs w:val="24"/>
    </w:rPr>
  </w:style>
  <w:style w:type="paragraph" w:styleId="Footer">
    <w:name w:val="footer"/>
    <w:basedOn w:val="Normal"/>
    <w:link w:val="FooterChar"/>
    <w:uiPriority w:val="99"/>
    <w:unhideWhenUsed/>
    <w:rsid w:val="00AB163E"/>
    <w:pPr>
      <w:tabs>
        <w:tab w:val="center" w:pos="4252"/>
        <w:tab w:val="right" w:pos="8504"/>
      </w:tabs>
    </w:pPr>
  </w:style>
  <w:style w:type="character" w:customStyle="1" w:styleId="FooterChar">
    <w:name w:val="Footer Char"/>
    <w:basedOn w:val="DefaultParagraphFont"/>
    <w:link w:val="Footer"/>
    <w:uiPriority w:val="99"/>
    <w:locked/>
    <w:rsid w:val="00AB163E"/>
    <w:rPr>
      <w:rFonts w:ascii="MS Sans Serif" w:hAnsi="MS Sans Serif" w:cs="MS Sans Serif"/>
      <w:sz w:val="24"/>
      <w:szCs w:val="24"/>
    </w:rPr>
  </w:style>
  <w:style w:type="table" w:styleId="TableGrid">
    <w:name w:val="Table Grid"/>
    <w:basedOn w:val="TableNormal"/>
    <w:uiPriority w:val="59"/>
    <w:rsid w:val="00CD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5F5B97"/>
    <w:rPr>
      <w:sz w:val="20"/>
      <w:szCs w:val="20"/>
    </w:rPr>
  </w:style>
  <w:style w:type="character" w:customStyle="1" w:styleId="FootnoteTextChar">
    <w:name w:val="Footnote Text Char"/>
    <w:basedOn w:val="DefaultParagraphFont"/>
    <w:link w:val="FootnoteText"/>
    <w:uiPriority w:val="99"/>
    <w:qFormat/>
    <w:rsid w:val="005F5B97"/>
    <w:rPr>
      <w:rFonts w:ascii="MS Sans Serif" w:hAnsi="MS Sans Serif" w:cs="MS Sans Serif"/>
      <w:sz w:val="20"/>
      <w:szCs w:val="20"/>
    </w:rPr>
  </w:style>
  <w:style w:type="character" w:styleId="FootnoteReference">
    <w:name w:val="footnote reference"/>
    <w:basedOn w:val="DefaultParagraphFont"/>
    <w:uiPriority w:val="99"/>
    <w:unhideWhenUsed/>
    <w:qFormat/>
    <w:rsid w:val="005F5B97"/>
    <w:rPr>
      <w:vertAlign w:val="superscript"/>
    </w:rPr>
  </w:style>
  <w:style w:type="paragraph" w:styleId="ListParagraph">
    <w:name w:val="List Paragraph"/>
    <w:basedOn w:val="Normal"/>
    <w:link w:val="ListParagraphChar"/>
    <w:uiPriority w:val="34"/>
    <w:qFormat/>
    <w:rsid w:val="005F5B97"/>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ListParagraphChar">
    <w:name w:val="List Paragraph Char"/>
    <w:basedOn w:val="DefaultParagraphFont"/>
    <w:link w:val="ListParagraph"/>
    <w:uiPriority w:val="34"/>
    <w:rsid w:val="005F5B97"/>
    <w:rPr>
      <w:rFonts w:ascii="Calibri" w:eastAsia="Calibri" w:hAnsi="Calibri"/>
      <w:lang w:eastAsia="en-US"/>
    </w:rPr>
  </w:style>
  <w:style w:type="paragraph" w:styleId="BalloonText">
    <w:name w:val="Balloon Text"/>
    <w:basedOn w:val="Normal"/>
    <w:link w:val="BalloonTextChar"/>
    <w:uiPriority w:val="99"/>
    <w:semiHidden/>
    <w:unhideWhenUsed/>
    <w:rsid w:val="00F94BE9"/>
    <w:rPr>
      <w:rFonts w:ascii="Tahoma" w:hAnsi="Tahoma" w:cs="Tahoma"/>
      <w:sz w:val="16"/>
      <w:szCs w:val="16"/>
    </w:rPr>
  </w:style>
  <w:style w:type="character" w:customStyle="1" w:styleId="BalloonTextChar">
    <w:name w:val="Balloon Text Char"/>
    <w:basedOn w:val="DefaultParagraphFont"/>
    <w:link w:val="BalloonText"/>
    <w:uiPriority w:val="99"/>
    <w:semiHidden/>
    <w:rsid w:val="00F94BE9"/>
    <w:rPr>
      <w:rFonts w:ascii="Tahoma" w:hAnsi="Tahoma" w:cs="Tahoma"/>
      <w:sz w:val="16"/>
      <w:szCs w:val="16"/>
    </w:rPr>
  </w:style>
  <w:style w:type="paragraph" w:customStyle="1" w:styleId="PargrafoPadroRelatrioVoto">
    <w:name w:val="Parágrafo Padrão Relatório/Voto"/>
    <w:basedOn w:val="Normal"/>
    <w:rsid w:val="0001263C"/>
    <w:pPr>
      <w:widowControl/>
      <w:autoSpaceDE/>
      <w:autoSpaceDN/>
      <w:adjustRightInd/>
      <w:snapToGrid w:val="0"/>
      <w:spacing w:line="360" w:lineRule="auto"/>
      <w:ind w:firstLine="1418"/>
      <w:jc w:val="both"/>
    </w:pPr>
    <w:rPr>
      <w:rFonts w:ascii="Courier New" w:eastAsia="Times New Roman" w:hAnsi="Courier New" w:cs="Times New Roman"/>
      <w:szCs w:val="20"/>
    </w:rPr>
  </w:style>
  <w:style w:type="paragraph" w:customStyle="1" w:styleId="stfaementamonocratica">
    <w:name w:val="stfaementamonocratica"/>
    <w:basedOn w:val="Normal"/>
    <w:rsid w:val="001A4BBE"/>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TF-AssinadoDigitalmente">
    <w:name w:val="STF-AssinadoDigitalmente"/>
    <w:basedOn w:val="Normal"/>
    <w:uiPriority w:val="99"/>
    <w:rsid w:val="001A4BBE"/>
    <w:pPr>
      <w:spacing w:line="264" w:lineRule="auto"/>
      <w:jc w:val="center"/>
    </w:pPr>
    <w:rPr>
      <w:rFonts w:ascii="Palatino Linotype" w:hAnsi="Times New Roman" w:cs="Palatino Linotype"/>
      <w:i/>
      <w:iCs/>
    </w:rPr>
  </w:style>
  <w:style w:type="paragraph" w:customStyle="1" w:styleId="STF-Citao1">
    <w:name w:val="STF-Citação1"/>
    <w:basedOn w:val="Normal"/>
    <w:uiPriority w:val="99"/>
    <w:rsid w:val="001A4BBE"/>
    <w:pPr>
      <w:spacing w:line="264" w:lineRule="auto"/>
      <w:ind w:left="1701" w:firstLine="567"/>
      <w:jc w:val="both"/>
    </w:pPr>
    <w:rPr>
      <w:rFonts w:ascii="Palatino Linotype" w:hAnsi="Times New Roman" w:cs="Palatino Linotype"/>
    </w:rPr>
  </w:style>
  <w:style w:type="paragraph" w:customStyle="1" w:styleId="STF-Citao2">
    <w:name w:val="STF-Citação2"/>
    <w:basedOn w:val="Normal"/>
    <w:uiPriority w:val="99"/>
    <w:rsid w:val="001A4BBE"/>
    <w:pPr>
      <w:spacing w:line="264" w:lineRule="auto"/>
      <w:ind w:left="2268" w:firstLine="567"/>
      <w:jc w:val="both"/>
    </w:pPr>
    <w:rPr>
      <w:rFonts w:ascii="Palatino Linotype" w:hAnsi="Times New Roman" w:cs="Palatino Linotype"/>
    </w:rPr>
  </w:style>
  <w:style w:type="paragraph" w:customStyle="1" w:styleId="STF-Citao3">
    <w:name w:val="STF-Citação3"/>
    <w:basedOn w:val="Normal"/>
    <w:uiPriority w:val="99"/>
    <w:rsid w:val="001A4BBE"/>
    <w:pPr>
      <w:spacing w:line="264" w:lineRule="auto"/>
      <w:ind w:left="2835" w:firstLine="567"/>
      <w:jc w:val="both"/>
    </w:pPr>
    <w:rPr>
      <w:rFonts w:ascii="Palatino Linotype" w:hAnsi="Times New Roman" w:cs="Palatino Linotype"/>
    </w:rPr>
  </w:style>
  <w:style w:type="paragraph" w:customStyle="1" w:styleId="STF-Citao4">
    <w:name w:val="STF-Citação4"/>
    <w:basedOn w:val="Normal"/>
    <w:uiPriority w:val="99"/>
    <w:rsid w:val="001A4BBE"/>
    <w:pPr>
      <w:spacing w:line="264" w:lineRule="auto"/>
      <w:ind w:left="3402" w:firstLine="567"/>
      <w:jc w:val="both"/>
    </w:pPr>
    <w:rPr>
      <w:rFonts w:ascii="Palatino Linotype" w:hAnsi="Times New Roman" w:cs="Palatino Linotype"/>
    </w:rPr>
  </w:style>
  <w:style w:type="paragraph" w:customStyle="1" w:styleId="STF-Citao5">
    <w:name w:val="STF-Citação5"/>
    <w:basedOn w:val="Normal"/>
    <w:uiPriority w:val="99"/>
    <w:rsid w:val="001A4BBE"/>
    <w:pPr>
      <w:spacing w:line="264" w:lineRule="auto"/>
      <w:ind w:left="3969" w:firstLine="567"/>
      <w:jc w:val="both"/>
    </w:pPr>
    <w:rPr>
      <w:rFonts w:ascii="Palatino Linotype" w:hAnsi="Times New Roman" w:cs="Palatino Linotype"/>
    </w:rPr>
  </w:style>
  <w:style w:type="paragraph" w:customStyle="1" w:styleId="STF-EmentaMonocrtica">
    <w:name w:val="STF-EmentaMonocrática"/>
    <w:basedOn w:val="Normal"/>
    <w:uiPriority w:val="99"/>
    <w:rsid w:val="001A4BBE"/>
    <w:pPr>
      <w:spacing w:line="264" w:lineRule="auto"/>
      <w:ind w:left="3402"/>
      <w:jc w:val="both"/>
    </w:pPr>
    <w:rPr>
      <w:rFonts w:ascii="Palatino Linotype" w:hAnsi="Times New Roman" w:cs="Palatino Linotype"/>
      <w:sz w:val="26"/>
      <w:szCs w:val="26"/>
    </w:rPr>
  </w:style>
  <w:style w:type="paragraph" w:customStyle="1" w:styleId="STF-Padro">
    <w:name w:val="STF-Padrão"/>
    <w:basedOn w:val="Normal"/>
    <w:uiPriority w:val="99"/>
    <w:qFormat/>
    <w:rsid w:val="001A4BBE"/>
    <w:pPr>
      <w:tabs>
        <w:tab w:val="left" w:pos="1701"/>
      </w:tabs>
      <w:spacing w:line="360" w:lineRule="auto"/>
      <w:ind w:firstLine="567"/>
      <w:jc w:val="both"/>
    </w:pPr>
    <w:rPr>
      <w:rFonts w:ascii="Times New Roman" w:hAnsi="Times New Roman" w:cs="Palatino Linotype"/>
      <w:szCs w:val="26"/>
    </w:rPr>
  </w:style>
  <w:style w:type="paragraph" w:customStyle="1" w:styleId="STF-PadroCentralizado">
    <w:name w:val="STF-PadrãoCentralizado"/>
    <w:basedOn w:val="Normal"/>
    <w:uiPriority w:val="99"/>
    <w:rsid w:val="001A4BBE"/>
    <w:pPr>
      <w:spacing w:line="264" w:lineRule="auto"/>
      <w:jc w:val="center"/>
    </w:pPr>
    <w:rPr>
      <w:rFonts w:ascii="Palatino Linotype" w:hAnsi="Times New Roman" w:cs="Palatino Linotype"/>
      <w:sz w:val="26"/>
      <w:szCs w:val="26"/>
    </w:rPr>
  </w:style>
  <w:style w:type="paragraph" w:customStyle="1" w:styleId="Notaderodap">
    <w:name w:val="Nota de rodapé"/>
    <w:basedOn w:val="FootnoteText"/>
    <w:autoRedefine/>
    <w:qFormat/>
    <w:rsid w:val="009C0428"/>
    <w:pPr>
      <w:spacing w:line="360" w:lineRule="auto"/>
      <w:jc w:val="both"/>
    </w:pPr>
    <w:rPr>
      <w:rFonts w:ascii="Arial" w:hAnsi="Arial" w:cs="Arial"/>
    </w:rPr>
  </w:style>
  <w:style w:type="character" w:styleId="CommentReference">
    <w:name w:val="annotation reference"/>
    <w:basedOn w:val="DefaultParagraphFont"/>
    <w:uiPriority w:val="99"/>
    <w:semiHidden/>
    <w:unhideWhenUsed/>
    <w:rsid w:val="00D114C0"/>
    <w:rPr>
      <w:sz w:val="16"/>
      <w:szCs w:val="16"/>
    </w:rPr>
  </w:style>
  <w:style w:type="paragraph" w:styleId="CommentText">
    <w:name w:val="annotation text"/>
    <w:basedOn w:val="Normal"/>
    <w:link w:val="CommentTextChar"/>
    <w:uiPriority w:val="99"/>
    <w:semiHidden/>
    <w:unhideWhenUsed/>
    <w:rsid w:val="00D114C0"/>
    <w:rPr>
      <w:sz w:val="20"/>
      <w:szCs w:val="20"/>
    </w:rPr>
  </w:style>
  <w:style w:type="character" w:customStyle="1" w:styleId="CommentTextChar">
    <w:name w:val="Comment Text Char"/>
    <w:basedOn w:val="DefaultParagraphFont"/>
    <w:link w:val="CommentText"/>
    <w:uiPriority w:val="99"/>
    <w:semiHidden/>
    <w:rsid w:val="00D114C0"/>
    <w:rPr>
      <w:rFonts w:ascii="MS Sans Serif" w:hAnsi="MS Sans Serif" w:cs="MS Sans Serif"/>
      <w:sz w:val="20"/>
      <w:szCs w:val="20"/>
    </w:rPr>
  </w:style>
  <w:style w:type="paragraph" w:styleId="CommentSubject">
    <w:name w:val="annotation subject"/>
    <w:basedOn w:val="CommentText"/>
    <w:next w:val="CommentText"/>
    <w:link w:val="CommentSubjectChar"/>
    <w:uiPriority w:val="99"/>
    <w:semiHidden/>
    <w:unhideWhenUsed/>
    <w:rsid w:val="00D114C0"/>
    <w:rPr>
      <w:b/>
      <w:bCs/>
    </w:rPr>
  </w:style>
  <w:style w:type="character" w:customStyle="1" w:styleId="CommentSubjectChar">
    <w:name w:val="Comment Subject Char"/>
    <w:basedOn w:val="CommentTextChar"/>
    <w:link w:val="CommentSubject"/>
    <w:uiPriority w:val="99"/>
    <w:semiHidden/>
    <w:rsid w:val="00D114C0"/>
    <w:rPr>
      <w:rFonts w:ascii="MS Sans Serif" w:hAnsi="MS Sans Serif" w:cs="MS Sans Serif"/>
      <w:b/>
      <w:bCs/>
      <w:sz w:val="20"/>
      <w:szCs w:val="20"/>
    </w:rPr>
  </w:style>
  <w:style w:type="paragraph" w:styleId="HTMLPreformatted">
    <w:name w:val="HTML Preformatted"/>
    <w:basedOn w:val="Normal"/>
    <w:link w:val="HTMLPreformattedChar"/>
    <w:uiPriority w:val="99"/>
    <w:semiHidden/>
    <w:unhideWhenUsed/>
    <w:rsid w:val="00D67A9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7A9D"/>
    <w:rPr>
      <w:rFonts w:ascii="Consolas" w:hAnsi="Consolas" w:cs="MS Sans Serif"/>
      <w:sz w:val="20"/>
      <w:szCs w:val="20"/>
    </w:rPr>
  </w:style>
  <w:style w:type="paragraph" w:customStyle="1" w:styleId="Pargrafo">
    <w:name w:val="Parágrafo"/>
    <w:basedOn w:val="Normal"/>
    <w:rsid w:val="004C2FA0"/>
    <w:pPr>
      <w:widowControl/>
      <w:autoSpaceDE/>
      <w:autoSpaceDN/>
      <w:adjustRightInd/>
      <w:spacing w:before="120" w:after="240"/>
      <w:ind w:left="1418" w:firstLine="2665"/>
      <w:jc w:val="both"/>
    </w:pPr>
    <w:rPr>
      <w:rFonts w:ascii="Arial Narrow" w:eastAsia="Times New Roman" w:hAnsi="Arial Narrow" w:cs="Times New Roman"/>
      <w:b/>
      <w:sz w:val="28"/>
      <w:szCs w:val="20"/>
    </w:rPr>
  </w:style>
  <w:style w:type="paragraph" w:customStyle="1" w:styleId="1Texto">
    <w:name w:val="1. Texto"/>
    <w:basedOn w:val="Normal"/>
    <w:link w:val="1TextoChar"/>
    <w:qFormat/>
    <w:rsid w:val="00105E15"/>
    <w:pPr>
      <w:tabs>
        <w:tab w:val="left" w:pos="1701"/>
      </w:tabs>
      <w:suppressAutoHyphens/>
      <w:autoSpaceDE/>
      <w:autoSpaceDN/>
      <w:adjustRightInd/>
      <w:spacing w:line="264" w:lineRule="auto"/>
      <w:ind w:firstLine="567"/>
      <w:jc w:val="both"/>
    </w:pPr>
    <w:rPr>
      <w:rFonts w:ascii="Palatino Linotype" w:eastAsia="Arial Unicode MS" w:hAnsi="Palatino Linotype" w:cs="Times New Roman"/>
      <w:kern w:val="1"/>
      <w:sz w:val="26"/>
      <w:lang w:eastAsia="en-US"/>
    </w:rPr>
  </w:style>
  <w:style w:type="character" w:customStyle="1" w:styleId="1TextoChar">
    <w:name w:val="1. Texto Char"/>
    <w:basedOn w:val="DefaultParagraphFont"/>
    <w:link w:val="1Texto"/>
    <w:rsid w:val="00105E15"/>
    <w:rPr>
      <w:rFonts w:ascii="Palatino Linotype" w:eastAsia="Arial Unicode MS" w:hAnsi="Palatino Linotype"/>
      <w:kern w:val="1"/>
      <w:sz w:val="26"/>
      <w:szCs w:val="24"/>
      <w:lang w:eastAsia="en-US"/>
    </w:rPr>
  </w:style>
  <w:style w:type="character" w:customStyle="1" w:styleId="apple-converted-space">
    <w:name w:val="apple-converted-space"/>
    <w:basedOn w:val="DefaultParagraphFont"/>
    <w:rsid w:val="00105E15"/>
  </w:style>
  <w:style w:type="paragraph" w:styleId="NormalWeb">
    <w:name w:val="Normal (Web)"/>
    <w:basedOn w:val="Normal"/>
    <w:uiPriority w:val="99"/>
    <w:unhideWhenUsed/>
    <w:rsid w:val="00FC74EE"/>
    <w:pPr>
      <w:widowControl/>
      <w:autoSpaceDE/>
      <w:autoSpaceDN/>
      <w:adjustRightInd/>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C74EE"/>
    <w:rPr>
      <w:color w:val="0000FF"/>
      <w:u w:val="single"/>
    </w:rPr>
  </w:style>
  <w:style w:type="paragraph" w:customStyle="1" w:styleId="Default">
    <w:name w:val="Default"/>
    <w:rsid w:val="00FC74EE"/>
    <w:pPr>
      <w:autoSpaceDE w:val="0"/>
      <w:autoSpaceDN w:val="0"/>
      <w:adjustRightInd w:val="0"/>
      <w:spacing w:after="0" w:line="240" w:lineRule="auto"/>
    </w:pPr>
    <w:rPr>
      <w:rFonts w:ascii="Arial" w:hAnsi="Arial" w:cs="Arial"/>
      <w:color w:val="000000"/>
      <w:sz w:val="24"/>
      <w:szCs w:val="24"/>
    </w:rPr>
  </w:style>
  <w:style w:type="character" w:customStyle="1" w:styleId="01char">
    <w:name w:val="01char"/>
    <w:basedOn w:val="DefaultParagraphFont"/>
    <w:rsid w:val="00AE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745">
      <w:bodyDiv w:val="1"/>
      <w:marLeft w:val="0"/>
      <w:marRight w:val="0"/>
      <w:marTop w:val="0"/>
      <w:marBottom w:val="0"/>
      <w:divBdr>
        <w:top w:val="none" w:sz="0" w:space="0" w:color="auto"/>
        <w:left w:val="none" w:sz="0" w:space="0" w:color="auto"/>
        <w:bottom w:val="none" w:sz="0" w:space="0" w:color="auto"/>
        <w:right w:val="none" w:sz="0" w:space="0" w:color="auto"/>
      </w:divBdr>
    </w:div>
    <w:div w:id="94518404">
      <w:bodyDiv w:val="1"/>
      <w:marLeft w:val="0"/>
      <w:marRight w:val="0"/>
      <w:marTop w:val="0"/>
      <w:marBottom w:val="0"/>
      <w:divBdr>
        <w:top w:val="none" w:sz="0" w:space="0" w:color="auto"/>
        <w:left w:val="none" w:sz="0" w:space="0" w:color="auto"/>
        <w:bottom w:val="none" w:sz="0" w:space="0" w:color="auto"/>
        <w:right w:val="none" w:sz="0" w:space="0" w:color="auto"/>
      </w:divBdr>
    </w:div>
    <w:div w:id="103624518">
      <w:bodyDiv w:val="1"/>
      <w:marLeft w:val="0"/>
      <w:marRight w:val="0"/>
      <w:marTop w:val="0"/>
      <w:marBottom w:val="0"/>
      <w:divBdr>
        <w:top w:val="none" w:sz="0" w:space="0" w:color="auto"/>
        <w:left w:val="none" w:sz="0" w:space="0" w:color="auto"/>
        <w:bottom w:val="none" w:sz="0" w:space="0" w:color="auto"/>
        <w:right w:val="none" w:sz="0" w:space="0" w:color="auto"/>
      </w:divBdr>
    </w:div>
    <w:div w:id="118455778">
      <w:bodyDiv w:val="1"/>
      <w:marLeft w:val="0"/>
      <w:marRight w:val="0"/>
      <w:marTop w:val="0"/>
      <w:marBottom w:val="0"/>
      <w:divBdr>
        <w:top w:val="none" w:sz="0" w:space="0" w:color="auto"/>
        <w:left w:val="none" w:sz="0" w:space="0" w:color="auto"/>
        <w:bottom w:val="none" w:sz="0" w:space="0" w:color="auto"/>
        <w:right w:val="none" w:sz="0" w:space="0" w:color="auto"/>
      </w:divBdr>
    </w:div>
    <w:div w:id="130441209">
      <w:bodyDiv w:val="1"/>
      <w:marLeft w:val="0"/>
      <w:marRight w:val="0"/>
      <w:marTop w:val="0"/>
      <w:marBottom w:val="0"/>
      <w:divBdr>
        <w:top w:val="none" w:sz="0" w:space="0" w:color="auto"/>
        <w:left w:val="none" w:sz="0" w:space="0" w:color="auto"/>
        <w:bottom w:val="none" w:sz="0" w:space="0" w:color="auto"/>
        <w:right w:val="none" w:sz="0" w:space="0" w:color="auto"/>
      </w:divBdr>
    </w:div>
    <w:div w:id="174921456">
      <w:bodyDiv w:val="1"/>
      <w:marLeft w:val="0"/>
      <w:marRight w:val="0"/>
      <w:marTop w:val="0"/>
      <w:marBottom w:val="0"/>
      <w:divBdr>
        <w:top w:val="none" w:sz="0" w:space="0" w:color="auto"/>
        <w:left w:val="none" w:sz="0" w:space="0" w:color="auto"/>
        <w:bottom w:val="none" w:sz="0" w:space="0" w:color="auto"/>
        <w:right w:val="none" w:sz="0" w:space="0" w:color="auto"/>
      </w:divBdr>
    </w:div>
    <w:div w:id="270628560">
      <w:bodyDiv w:val="1"/>
      <w:marLeft w:val="0"/>
      <w:marRight w:val="0"/>
      <w:marTop w:val="0"/>
      <w:marBottom w:val="0"/>
      <w:divBdr>
        <w:top w:val="none" w:sz="0" w:space="0" w:color="auto"/>
        <w:left w:val="none" w:sz="0" w:space="0" w:color="auto"/>
        <w:bottom w:val="none" w:sz="0" w:space="0" w:color="auto"/>
        <w:right w:val="none" w:sz="0" w:space="0" w:color="auto"/>
      </w:divBdr>
    </w:div>
    <w:div w:id="404573598">
      <w:bodyDiv w:val="1"/>
      <w:marLeft w:val="0"/>
      <w:marRight w:val="0"/>
      <w:marTop w:val="0"/>
      <w:marBottom w:val="0"/>
      <w:divBdr>
        <w:top w:val="none" w:sz="0" w:space="0" w:color="auto"/>
        <w:left w:val="none" w:sz="0" w:space="0" w:color="auto"/>
        <w:bottom w:val="none" w:sz="0" w:space="0" w:color="auto"/>
        <w:right w:val="none" w:sz="0" w:space="0" w:color="auto"/>
      </w:divBdr>
    </w:div>
    <w:div w:id="486939151">
      <w:bodyDiv w:val="1"/>
      <w:marLeft w:val="0"/>
      <w:marRight w:val="0"/>
      <w:marTop w:val="0"/>
      <w:marBottom w:val="0"/>
      <w:divBdr>
        <w:top w:val="none" w:sz="0" w:space="0" w:color="auto"/>
        <w:left w:val="none" w:sz="0" w:space="0" w:color="auto"/>
        <w:bottom w:val="none" w:sz="0" w:space="0" w:color="auto"/>
        <w:right w:val="none" w:sz="0" w:space="0" w:color="auto"/>
      </w:divBdr>
    </w:div>
    <w:div w:id="519779345">
      <w:bodyDiv w:val="1"/>
      <w:marLeft w:val="0"/>
      <w:marRight w:val="0"/>
      <w:marTop w:val="0"/>
      <w:marBottom w:val="0"/>
      <w:divBdr>
        <w:top w:val="none" w:sz="0" w:space="0" w:color="auto"/>
        <w:left w:val="none" w:sz="0" w:space="0" w:color="auto"/>
        <w:bottom w:val="none" w:sz="0" w:space="0" w:color="auto"/>
        <w:right w:val="none" w:sz="0" w:space="0" w:color="auto"/>
      </w:divBdr>
    </w:div>
    <w:div w:id="524561619">
      <w:bodyDiv w:val="1"/>
      <w:marLeft w:val="0"/>
      <w:marRight w:val="0"/>
      <w:marTop w:val="0"/>
      <w:marBottom w:val="0"/>
      <w:divBdr>
        <w:top w:val="none" w:sz="0" w:space="0" w:color="auto"/>
        <w:left w:val="none" w:sz="0" w:space="0" w:color="auto"/>
        <w:bottom w:val="none" w:sz="0" w:space="0" w:color="auto"/>
        <w:right w:val="none" w:sz="0" w:space="0" w:color="auto"/>
      </w:divBdr>
    </w:div>
    <w:div w:id="569265479">
      <w:bodyDiv w:val="1"/>
      <w:marLeft w:val="0"/>
      <w:marRight w:val="0"/>
      <w:marTop w:val="0"/>
      <w:marBottom w:val="0"/>
      <w:divBdr>
        <w:top w:val="none" w:sz="0" w:space="0" w:color="auto"/>
        <w:left w:val="none" w:sz="0" w:space="0" w:color="auto"/>
        <w:bottom w:val="none" w:sz="0" w:space="0" w:color="auto"/>
        <w:right w:val="none" w:sz="0" w:space="0" w:color="auto"/>
      </w:divBdr>
    </w:div>
    <w:div w:id="678655297">
      <w:bodyDiv w:val="1"/>
      <w:marLeft w:val="0"/>
      <w:marRight w:val="0"/>
      <w:marTop w:val="0"/>
      <w:marBottom w:val="0"/>
      <w:divBdr>
        <w:top w:val="none" w:sz="0" w:space="0" w:color="auto"/>
        <w:left w:val="none" w:sz="0" w:space="0" w:color="auto"/>
        <w:bottom w:val="none" w:sz="0" w:space="0" w:color="auto"/>
        <w:right w:val="none" w:sz="0" w:space="0" w:color="auto"/>
      </w:divBdr>
    </w:div>
    <w:div w:id="714743574">
      <w:bodyDiv w:val="1"/>
      <w:marLeft w:val="0"/>
      <w:marRight w:val="0"/>
      <w:marTop w:val="0"/>
      <w:marBottom w:val="0"/>
      <w:divBdr>
        <w:top w:val="none" w:sz="0" w:space="0" w:color="auto"/>
        <w:left w:val="none" w:sz="0" w:space="0" w:color="auto"/>
        <w:bottom w:val="none" w:sz="0" w:space="0" w:color="auto"/>
        <w:right w:val="none" w:sz="0" w:space="0" w:color="auto"/>
      </w:divBdr>
    </w:div>
    <w:div w:id="717125454">
      <w:bodyDiv w:val="1"/>
      <w:marLeft w:val="0"/>
      <w:marRight w:val="0"/>
      <w:marTop w:val="0"/>
      <w:marBottom w:val="0"/>
      <w:divBdr>
        <w:top w:val="none" w:sz="0" w:space="0" w:color="auto"/>
        <w:left w:val="none" w:sz="0" w:space="0" w:color="auto"/>
        <w:bottom w:val="none" w:sz="0" w:space="0" w:color="auto"/>
        <w:right w:val="none" w:sz="0" w:space="0" w:color="auto"/>
      </w:divBdr>
    </w:div>
    <w:div w:id="788163040">
      <w:bodyDiv w:val="1"/>
      <w:marLeft w:val="0"/>
      <w:marRight w:val="0"/>
      <w:marTop w:val="0"/>
      <w:marBottom w:val="0"/>
      <w:divBdr>
        <w:top w:val="none" w:sz="0" w:space="0" w:color="auto"/>
        <w:left w:val="none" w:sz="0" w:space="0" w:color="auto"/>
        <w:bottom w:val="none" w:sz="0" w:space="0" w:color="auto"/>
        <w:right w:val="none" w:sz="0" w:space="0" w:color="auto"/>
      </w:divBdr>
    </w:div>
    <w:div w:id="814875168">
      <w:bodyDiv w:val="1"/>
      <w:marLeft w:val="0"/>
      <w:marRight w:val="0"/>
      <w:marTop w:val="0"/>
      <w:marBottom w:val="0"/>
      <w:divBdr>
        <w:top w:val="none" w:sz="0" w:space="0" w:color="auto"/>
        <w:left w:val="none" w:sz="0" w:space="0" w:color="auto"/>
        <w:bottom w:val="none" w:sz="0" w:space="0" w:color="auto"/>
        <w:right w:val="none" w:sz="0" w:space="0" w:color="auto"/>
      </w:divBdr>
    </w:div>
    <w:div w:id="864518010">
      <w:bodyDiv w:val="1"/>
      <w:marLeft w:val="0"/>
      <w:marRight w:val="0"/>
      <w:marTop w:val="0"/>
      <w:marBottom w:val="0"/>
      <w:divBdr>
        <w:top w:val="none" w:sz="0" w:space="0" w:color="auto"/>
        <w:left w:val="none" w:sz="0" w:space="0" w:color="auto"/>
        <w:bottom w:val="none" w:sz="0" w:space="0" w:color="auto"/>
        <w:right w:val="none" w:sz="0" w:space="0" w:color="auto"/>
      </w:divBdr>
    </w:div>
    <w:div w:id="915478339">
      <w:bodyDiv w:val="1"/>
      <w:marLeft w:val="0"/>
      <w:marRight w:val="0"/>
      <w:marTop w:val="0"/>
      <w:marBottom w:val="0"/>
      <w:divBdr>
        <w:top w:val="none" w:sz="0" w:space="0" w:color="auto"/>
        <w:left w:val="none" w:sz="0" w:space="0" w:color="auto"/>
        <w:bottom w:val="none" w:sz="0" w:space="0" w:color="auto"/>
        <w:right w:val="none" w:sz="0" w:space="0" w:color="auto"/>
      </w:divBdr>
    </w:div>
    <w:div w:id="1111247466">
      <w:bodyDiv w:val="1"/>
      <w:marLeft w:val="0"/>
      <w:marRight w:val="0"/>
      <w:marTop w:val="0"/>
      <w:marBottom w:val="0"/>
      <w:divBdr>
        <w:top w:val="none" w:sz="0" w:space="0" w:color="auto"/>
        <w:left w:val="none" w:sz="0" w:space="0" w:color="auto"/>
        <w:bottom w:val="none" w:sz="0" w:space="0" w:color="auto"/>
        <w:right w:val="none" w:sz="0" w:space="0" w:color="auto"/>
      </w:divBdr>
    </w:div>
    <w:div w:id="1169058250">
      <w:bodyDiv w:val="1"/>
      <w:marLeft w:val="0"/>
      <w:marRight w:val="0"/>
      <w:marTop w:val="0"/>
      <w:marBottom w:val="0"/>
      <w:divBdr>
        <w:top w:val="none" w:sz="0" w:space="0" w:color="auto"/>
        <w:left w:val="none" w:sz="0" w:space="0" w:color="auto"/>
        <w:bottom w:val="none" w:sz="0" w:space="0" w:color="auto"/>
        <w:right w:val="none" w:sz="0" w:space="0" w:color="auto"/>
      </w:divBdr>
    </w:div>
    <w:div w:id="1204096197">
      <w:bodyDiv w:val="1"/>
      <w:marLeft w:val="0"/>
      <w:marRight w:val="0"/>
      <w:marTop w:val="0"/>
      <w:marBottom w:val="0"/>
      <w:divBdr>
        <w:top w:val="none" w:sz="0" w:space="0" w:color="auto"/>
        <w:left w:val="none" w:sz="0" w:space="0" w:color="auto"/>
        <w:bottom w:val="none" w:sz="0" w:space="0" w:color="auto"/>
        <w:right w:val="none" w:sz="0" w:space="0" w:color="auto"/>
      </w:divBdr>
      <w:divsChild>
        <w:div w:id="1752314819">
          <w:marLeft w:val="0"/>
          <w:marRight w:val="0"/>
          <w:marTop w:val="0"/>
          <w:marBottom w:val="0"/>
          <w:divBdr>
            <w:top w:val="none" w:sz="0" w:space="0" w:color="auto"/>
            <w:left w:val="none" w:sz="0" w:space="0" w:color="auto"/>
            <w:bottom w:val="none" w:sz="0" w:space="0" w:color="auto"/>
            <w:right w:val="none" w:sz="0" w:space="0" w:color="auto"/>
          </w:divBdr>
        </w:div>
      </w:divsChild>
    </w:div>
    <w:div w:id="1251740704">
      <w:bodyDiv w:val="1"/>
      <w:marLeft w:val="0"/>
      <w:marRight w:val="0"/>
      <w:marTop w:val="0"/>
      <w:marBottom w:val="0"/>
      <w:divBdr>
        <w:top w:val="none" w:sz="0" w:space="0" w:color="auto"/>
        <w:left w:val="none" w:sz="0" w:space="0" w:color="auto"/>
        <w:bottom w:val="none" w:sz="0" w:space="0" w:color="auto"/>
        <w:right w:val="none" w:sz="0" w:space="0" w:color="auto"/>
      </w:divBdr>
    </w:div>
    <w:div w:id="1480615031">
      <w:bodyDiv w:val="1"/>
      <w:marLeft w:val="0"/>
      <w:marRight w:val="0"/>
      <w:marTop w:val="0"/>
      <w:marBottom w:val="0"/>
      <w:divBdr>
        <w:top w:val="none" w:sz="0" w:space="0" w:color="auto"/>
        <w:left w:val="none" w:sz="0" w:space="0" w:color="auto"/>
        <w:bottom w:val="none" w:sz="0" w:space="0" w:color="auto"/>
        <w:right w:val="none" w:sz="0" w:space="0" w:color="auto"/>
      </w:divBdr>
    </w:div>
    <w:div w:id="1694308312">
      <w:marLeft w:val="0"/>
      <w:marRight w:val="0"/>
      <w:marTop w:val="0"/>
      <w:marBottom w:val="0"/>
      <w:divBdr>
        <w:top w:val="none" w:sz="0" w:space="0" w:color="auto"/>
        <w:left w:val="none" w:sz="0" w:space="0" w:color="auto"/>
        <w:bottom w:val="none" w:sz="0" w:space="0" w:color="auto"/>
        <w:right w:val="none" w:sz="0" w:space="0" w:color="auto"/>
      </w:divBdr>
    </w:div>
    <w:div w:id="1928884190">
      <w:bodyDiv w:val="1"/>
      <w:marLeft w:val="0"/>
      <w:marRight w:val="0"/>
      <w:marTop w:val="0"/>
      <w:marBottom w:val="0"/>
      <w:divBdr>
        <w:top w:val="none" w:sz="0" w:space="0" w:color="auto"/>
        <w:left w:val="none" w:sz="0" w:space="0" w:color="auto"/>
        <w:bottom w:val="none" w:sz="0" w:space="0" w:color="auto"/>
        <w:right w:val="none" w:sz="0" w:space="0" w:color="auto"/>
      </w:divBdr>
    </w:div>
    <w:div w:id="1974289936">
      <w:bodyDiv w:val="1"/>
      <w:marLeft w:val="0"/>
      <w:marRight w:val="0"/>
      <w:marTop w:val="0"/>
      <w:marBottom w:val="0"/>
      <w:divBdr>
        <w:top w:val="none" w:sz="0" w:space="0" w:color="auto"/>
        <w:left w:val="none" w:sz="0" w:space="0" w:color="auto"/>
        <w:bottom w:val="none" w:sz="0" w:space="0" w:color="auto"/>
        <w:right w:val="none" w:sz="0" w:space="0" w:color="auto"/>
      </w:divBdr>
    </w:div>
    <w:div w:id="1978299337">
      <w:bodyDiv w:val="1"/>
      <w:marLeft w:val="0"/>
      <w:marRight w:val="0"/>
      <w:marTop w:val="0"/>
      <w:marBottom w:val="0"/>
      <w:divBdr>
        <w:top w:val="none" w:sz="0" w:space="0" w:color="auto"/>
        <w:left w:val="none" w:sz="0" w:space="0" w:color="auto"/>
        <w:bottom w:val="none" w:sz="0" w:space="0" w:color="auto"/>
        <w:right w:val="none" w:sz="0" w:space="0" w:color="auto"/>
      </w:divBdr>
    </w:div>
    <w:div w:id="21302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leis/lcp/Lcp135.htm" TargetMode="External"/><Relationship Id="rId1" Type="http://schemas.openxmlformats.org/officeDocument/2006/relationships/hyperlink" Target="http://www.planalto.gov.br/ccivil_03/leis/lcp/Lcp135.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B803-F6E9-D544-9553-A8EE9D43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14406</Words>
  <Characters>82118</Characters>
  <Application>Microsoft Office Word</Application>
  <DocSecurity>0</DocSecurity>
  <Lines>684</Lines>
  <Paragraphs>192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96332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GabMLRB</dc:creator>
  <cp:lastModifiedBy>Aline Osorio</cp:lastModifiedBy>
  <cp:revision>2</cp:revision>
  <cp:lastPrinted>2018-08-31T16:26:00Z</cp:lastPrinted>
  <dcterms:created xsi:type="dcterms:W3CDTF">2018-09-03T01:34:00Z</dcterms:created>
  <dcterms:modified xsi:type="dcterms:W3CDTF">2018-09-03T01:34:00Z</dcterms:modified>
</cp:coreProperties>
</file>